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9" w:rsidRPr="00ED65D9" w:rsidRDefault="00ED65D9" w:rsidP="00ED65D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D9">
        <w:rPr>
          <w:rFonts w:ascii="Times New Roman" w:hAnsi="Times New Roman" w:cs="Times New Roman"/>
          <w:b/>
          <w:sz w:val="24"/>
          <w:szCs w:val="24"/>
        </w:rPr>
        <w:t xml:space="preserve">Потребность региона в кадрах для </w:t>
      </w:r>
      <w:proofErr w:type="spellStart"/>
      <w:r w:rsidRPr="00ED65D9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ED65D9">
        <w:rPr>
          <w:rFonts w:ascii="Times New Roman" w:hAnsi="Times New Roman" w:cs="Times New Roman"/>
          <w:b/>
          <w:sz w:val="24"/>
          <w:szCs w:val="24"/>
        </w:rPr>
        <w:t xml:space="preserve"> учреждений </w:t>
      </w:r>
    </w:p>
    <w:p w:rsidR="00ED65D9" w:rsidRDefault="00ED65D9" w:rsidP="00ED65D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D9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ED65D9" w:rsidRPr="00ED65D9" w:rsidRDefault="00ED65D9" w:rsidP="00ED65D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47" w:rsidRPr="00757EAE" w:rsidRDefault="00E03E47" w:rsidP="00E03E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EAE">
        <w:rPr>
          <w:rFonts w:ascii="Times New Roman" w:hAnsi="Times New Roman" w:cs="Times New Roman"/>
          <w:sz w:val="24"/>
          <w:szCs w:val="24"/>
        </w:rPr>
        <w:t xml:space="preserve">Задача обеспечения  культурно – </w:t>
      </w:r>
      <w:proofErr w:type="spellStart"/>
      <w:r w:rsidRPr="00757EA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57EAE">
        <w:rPr>
          <w:rFonts w:ascii="Times New Roman" w:hAnsi="Times New Roman" w:cs="Times New Roman"/>
          <w:sz w:val="24"/>
          <w:szCs w:val="24"/>
        </w:rPr>
        <w:t xml:space="preserve"> деятельности квалифицированными любящими свое дело кадрами, не потеряет своей актуальности никогда. Правильно подобранные мастера - профессионалы обеспечат решение производственных вопросов при любых самых не простых обстоятельствах. На сегодняшний день сфера клубной работы в области располагает яркими профессиональными личностями, умеющими грамотно решать поставленные задачи, добиваться хороших результатов и обеспечивать высокий организационно – творческий уровень проводимых мероприятий. </w:t>
      </w:r>
      <w:r w:rsidR="00ED65D9">
        <w:rPr>
          <w:rFonts w:ascii="Times New Roman" w:hAnsi="Times New Roman" w:cs="Times New Roman"/>
          <w:sz w:val="24"/>
          <w:szCs w:val="24"/>
        </w:rPr>
        <w:t xml:space="preserve">Однако на сегодняшний день проблема квалифицированных кадров в </w:t>
      </w:r>
      <w:proofErr w:type="spellStart"/>
      <w:r w:rsidR="00ED65D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ED65D9">
        <w:rPr>
          <w:rFonts w:ascii="Times New Roman" w:hAnsi="Times New Roman" w:cs="Times New Roman"/>
          <w:sz w:val="24"/>
          <w:szCs w:val="24"/>
        </w:rPr>
        <w:t xml:space="preserve"> учреждениях по-прежнему стоит достаточно остро, особенно на селе.</w:t>
      </w:r>
    </w:p>
    <w:p w:rsidR="00757EAE" w:rsidRPr="00757EAE" w:rsidRDefault="00E03E47" w:rsidP="00E03E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EAE">
        <w:rPr>
          <w:rFonts w:ascii="Times New Roman" w:hAnsi="Times New Roman" w:cs="Times New Roman"/>
          <w:sz w:val="24"/>
          <w:szCs w:val="24"/>
        </w:rPr>
        <w:t xml:space="preserve">Кадровый ресурс клубных учреждений в 2013 году характеризуется следующим образом:  в прошедшем году в области трудилось всего – 4247 человек. В том числе штатных – 3909 человек. Из них творческих работников всего - 2152. По сравнению с прошлым годом это число сократилось на 98 человек, что связано с дальнейшей оптимизацией сети клубных учреждений. </w:t>
      </w:r>
    </w:p>
    <w:p w:rsidR="00757EAE" w:rsidRPr="00757EAE" w:rsidRDefault="00757EAE" w:rsidP="00757E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EAE">
        <w:rPr>
          <w:rFonts w:ascii="Times New Roman" w:hAnsi="Times New Roman" w:cs="Times New Roman"/>
          <w:sz w:val="24"/>
          <w:szCs w:val="24"/>
        </w:rPr>
        <w:t xml:space="preserve">Высшее образование имеют всего – 669 (31%) – этот показатель стабильно растет за последние годы, среднее специальное образование по культуре и искусству имеют – 587 человек или 27 % от числа творческих работников. В целом по области процент специалистов с высшим и среднем профильным образованием составляет – 58 % (1256 человек). По сравнению с 2012 годом процент специалистов увеличился на 1% . </w:t>
      </w:r>
    </w:p>
    <w:p w:rsidR="00757EAE" w:rsidRPr="00757EAE" w:rsidRDefault="00757EAE" w:rsidP="00E03E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EAE" w:rsidRDefault="00757EAE" w:rsidP="00757EA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7EAE">
        <w:rPr>
          <w:rFonts w:ascii="Times New Roman" w:hAnsi="Times New Roman" w:cs="Times New Roman"/>
          <w:sz w:val="24"/>
          <w:szCs w:val="24"/>
          <w:lang w:eastAsia="ru-RU"/>
        </w:rPr>
        <w:t>Таблица 1 «Образование штатных творческих специалистов»</w:t>
      </w:r>
    </w:p>
    <w:p w:rsidR="00757EAE" w:rsidRPr="00757EAE" w:rsidRDefault="00757EAE" w:rsidP="00757EA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EAE" w:rsidRDefault="00757EAE" w:rsidP="00757EAE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B21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50"/>
            <wp:effectExtent l="19050" t="0" r="22225" b="0"/>
            <wp:docPr id="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7EAE" w:rsidRDefault="00757EAE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41" w:rsidRDefault="00C94241" w:rsidP="00C9424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7EAE" w:rsidRDefault="00757EAE" w:rsidP="00757EA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0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2 «Специалисты с высшим образованием»</w:t>
      </w:r>
    </w:p>
    <w:p w:rsidR="00C94241" w:rsidRPr="00C200BE" w:rsidRDefault="00C94241" w:rsidP="00757EA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EAE" w:rsidRDefault="00757EAE" w:rsidP="00757EAE">
      <w:pPr>
        <w:rPr>
          <w:sz w:val="20"/>
          <w:szCs w:val="20"/>
        </w:rPr>
      </w:pPr>
      <w:r w:rsidRPr="00330D16">
        <w:rPr>
          <w:noProof/>
          <w:sz w:val="20"/>
          <w:szCs w:val="20"/>
          <w:lang w:eastAsia="ru-RU"/>
        </w:rPr>
        <w:drawing>
          <wp:inline distT="0" distB="0" distL="0" distR="0">
            <wp:extent cx="5940425" cy="3188173"/>
            <wp:effectExtent l="19050" t="0" r="22225" b="0"/>
            <wp:docPr id="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4241" w:rsidRDefault="00C94241" w:rsidP="00C942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 xml:space="preserve">Наиболее благоприятная ситуация по качественным характеристикам кадрового состава штатных творческих работников в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 учреждениях Рязанской области в 2013 г. отмечается в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Кадомском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Клепиковском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Пителинском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Рязанском,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Сараевском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Спасском,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Старожиловском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Ухоловском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Шацком, Шиловском муниципальных районах и городах: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Рязань, Сасово, Скопин. Здесь % специалистов с высшим образованием и </w:t>
      </w:r>
      <w:proofErr w:type="gramStart"/>
      <w:r w:rsidRPr="00C200BE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C200BE">
        <w:rPr>
          <w:rFonts w:ascii="Times New Roman" w:hAnsi="Times New Roman" w:cs="Times New Roman"/>
          <w:sz w:val="24"/>
          <w:szCs w:val="24"/>
        </w:rPr>
        <w:t xml:space="preserve"> специальным по культуре и искусству выше 50. </w:t>
      </w:r>
    </w:p>
    <w:p w:rsidR="00330D16" w:rsidRPr="00C200BE" w:rsidRDefault="00330D16" w:rsidP="00330D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00B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143FD2" w:rsidRPr="00C200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00B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35944">
        <w:rPr>
          <w:rFonts w:ascii="Times New Roman" w:hAnsi="Times New Roman" w:cs="Times New Roman"/>
          <w:sz w:val="24"/>
          <w:szCs w:val="24"/>
          <w:lang w:eastAsia="ru-RU"/>
        </w:rPr>
        <w:t>Образование</w:t>
      </w:r>
      <w:r w:rsidRPr="00C200BE">
        <w:rPr>
          <w:rFonts w:ascii="Times New Roman" w:hAnsi="Times New Roman" w:cs="Times New Roman"/>
          <w:sz w:val="24"/>
          <w:szCs w:val="24"/>
          <w:lang w:eastAsia="ru-RU"/>
        </w:rPr>
        <w:t xml:space="preserve"> кадрового ресурса</w:t>
      </w:r>
      <w:r w:rsidR="00143FD2" w:rsidRPr="00C20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FD2" w:rsidRPr="00C200BE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="00143FD2" w:rsidRPr="00C200B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C200B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43FD2" w:rsidRDefault="00143FD2" w:rsidP="00330D1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0D16" w:rsidRDefault="00330D16" w:rsidP="00330D16">
      <w:r w:rsidRPr="00893ECD">
        <w:rPr>
          <w:noProof/>
          <w:lang w:eastAsia="ru-RU"/>
        </w:rPr>
        <w:drawing>
          <wp:inline distT="0" distB="0" distL="0" distR="0">
            <wp:extent cx="5940425" cy="3865660"/>
            <wp:effectExtent l="19050" t="0" r="22225" b="1490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241" w:rsidRPr="00C200BE" w:rsidRDefault="00330D16" w:rsidP="00C942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500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200BE">
        <w:rPr>
          <w:rFonts w:ascii="Times New Roman" w:hAnsi="Times New Roman" w:cs="Times New Roman"/>
          <w:sz w:val="24"/>
          <w:szCs w:val="24"/>
        </w:rPr>
        <w:t xml:space="preserve"> </w:t>
      </w:r>
      <w:r w:rsidR="00C94241" w:rsidRPr="00C200BE">
        <w:rPr>
          <w:rFonts w:ascii="Times New Roman" w:hAnsi="Times New Roman" w:cs="Times New Roman"/>
          <w:sz w:val="24"/>
          <w:szCs w:val="24"/>
        </w:rPr>
        <w:t xml:space="preserve">Потребность в квалифицированных кадрах по-прежнему остается в </w:t>
      </w:r>
      <w:r w:rsidR="00C94241">
        <w:rPr>
          <w:rFonts w:ascii="Times New Roman" w:hAnsi="Times New Roman" w:cs="Times New Roman"/>
          <w:sz w:val="24"/>
          <w:szCs w:val="24"/>
        </w:rPr>
        <w:t>некоторых</w:t>
      </w:r>
      <w:r w:rsidR="00C94241" w:rsidRPr="00C200B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Рязанской области</w:t>
      </w:r>
      <w:r w:rsidR="00C94241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="00C94241">
        <w:rPr>
          <w:rFonts w:ascii="Times New Roman" w:hAnsi="Times New Roman" w:cs="Times New Roman"/>
          <w:sz w:val="24"/>
          <w:szCs w:val="24"/>
        </w:rPr>
        <w:t>Кораблинском</w:t>
      </w:r>
      <w:proofErr w:type="spellEnd"/>
      <w:r w:rsidR="00C9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241">
        <w:rPr>
          <w:rFonts w:ascii="Times New Roman" w:hAnsi="Times New Roman" w:cs="Times New Roman"/>
          <w:sz w:val="24"/>
          <w:szCs w:val="24"/>
        </w:rPr>
        <w:t>Александро-Невском</w:t>
      </w:r>
      <w:proofErr w:type="spellEnd"/>
      <w:r w:rsidR="00C9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241">
        <w:rPr>
          <w:rFonts w:ascii="Times New Roman" w:hAnsi="Times New Roman" w:cs="Times New Roman"/>
          <w:sz w:val="24"/>
          <w:szCs w:val="24"/>
        </w:rPr>
        <w:t>Сапожковском</w:t>
      </w:r>
      <w:proofErr w:type="spellEnd"/>
      <w:r w:rsidR="00C9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241">
        <w:rPr>
          <w:rFonts w:ascii="Times New Roman" w:hAnsi="Times New Roman" w:cs="Times New Roman"/>
          <w:sz w:val="24"/>
          <w:szCs w:val="24"/>
        </w:rPr>
        <w:t>Скопинском</w:t>
      </w:r>
      <w:proofErr w:type="spellEnd"/>
      <w:r w:rsidR="00C94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241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C94241" w:rsidRPr="00C200BE">
        <w:rPr>
          <w:rFonts w:ascii="Times New Roman" w:hAnsi="Times New Roman" w:cs="Times New Roman"/>
          <w:sz w:val="24"/>
          <w:szCs w:val="24"/>
        </w:rPr>
        <w:t xml:space="preserve">. Самый низкий процент специалистов в </w:t>
      </w:r>
      <w:proofErr w:type="spellStart"/>
      <w:r w:rsidR="00C94241" w:rsidRPr="00C200BE">
        <w:rPr>
          <w:rFonts w:ascii="Times New Roman" w:hAnsi="Times New Roman" w:cs="Times New Roman"/>
          <w:sz w:val="24"/>
          <w:szCs w:val="24"/>
        </w:rPr>
        <w:t>Сасовском</w:t>
      </w:r>
      <w:proofErr w:type="spellEnd"/>
      <w:r w:rsidR="00C94241" w:rsidRPr="00C200BE">
        <w:rPr>
          <w:rFonts w:ascii="Times New Roman" w:hAnsi="Times New Roman" w:cs="Times New Roman"/>
          <w:sz w:val="24"/>
          <w:szCs w:val="24"/>
        </w:rPr>
        <w:t xml:space="preserve"> – 18% и Милославском районе – 20%. </w:t>
      </w:r>
      <w:r w:rsidR="00C94241">
        <w:rPr>
          <w:rFonts w:ascii="Times New Roman" w:hAnsi="Times New Roman" w:cs="Times New Roman"/>
          <w:sz w:val="24"/>
          <w:szCs w:val="24"/>
        </w:rPr>
        <w:t>В этих двух муниципальных районах проблема кадров стоит остро на протяжении многих лет.</w:t>
      </w:r>
    </w:p>
    <w:p w:rsidR="00777F7B" w:rsidRDefault="00777F7B" w:rsidP="00777F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200BE">
        <w:rPr>
          <w:rFonts w:ascii="Times New Roman" w:hAnsi="Times New Roman" w:cs="Times New Roman"/>
          <w:sz w:val="24"/>
          <w:szCs w:val="24"/>
        </w:rPr>
        <w:t xml:space="preserve">аиболее высокий % специалистов с высшим образованием по культуре и искусству в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 учреждениях Рязанской области в 2013 г.</w:t>
      </w:r>
      <w:r>
        <w:rPr>
          <w:rFonts w:ascii="Times New Roman" w:hAnsi="Times New Roman" w:cs="Times New Roman"/>
          <w:sz w:val="24"/>
          <w:szCs w:val="24"/>
        </w:rPr>
        <w:t xml:space="preserve"> отмечен</w:t>
      </w:r>
      <w:r w:rsidRPr="00C200BE">
        <w:rPr>
          <w:rFonts w:ascii="Times New Roman" w:hAnsi="Times New Roman" w:cs="Times New Roman"/>
          <w:sz w:val="24"/>
          <w:szCs w:val="24"/>
        </w:rPr>
        <w:t xml:space="preserve"> в Рыбновском, Рязанском,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Старожиловском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 муниципальных районах и городах:</w:t>
      </w:r>
      <w:proofErr w:type="gramEnd"/>
      <w:r w:rsidRPr="00C2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Рязань, Сасово, Скопин. </w:t>
      </w:r>
    </w:p>
    <w:p w:rsidR="00777F7B" w:rsidRPr="00C200BE" w:rsidRDefault="00777F7B" w:rsidP="00777F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 xml:space="preserve">Нет профильных специалистов с высшим образованием в Милославском и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Сасовском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 муниципальных районах.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BE">
        <w:rPr>
          <w:rFonts w:ascii="Times New Roman" w:hAnsi="Times New Roman" w:cs="Times New Roman"/>
          <w:sz w:val="24"/>
          <w:szCs w:val="24"/>
        </w:rPr>
        <w:t xml:space="preserve">Наиболее низкий показатель </w:t>
      </w:r>
      <w:r w:rsidR="007D4D9A">
        <w:rPr>
          <w:rFonts w:ascii="Times New Roman" w:hAnsi="Times New Roman" w:cs="Times New Roman"/>
          <w:sz w:val="24"/>
          <w:szCs w:val="24"/>
        </w:rPr>
        <w:t xml:space="preserve">- </w:t>
      </w:r>
      <w:r w:rsidRPr="00C200BE">
        <w:rPr>
          <w:rFonts w:ascii="Times New Roman" w:hAnsi="Times New Roman" w:cs="Times New Roman"/>
          <w:sz w:val="24"/>
          <w:szCs w:val="24"/>
        </w:rPr>
        <w:t xml:space="preserve">ниже 10 % в Михайловском,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ександро</w:t>
      </w:r>
      <w:r w:rsidRPr="00C200BE">
        <w:rPr>
          <w:rFonts w:ascii="Times New Roman" w:hAnsi="Times New Roman" w:cs="Times New Roman"/>
          <w:sz w:val="24"/>
          <w:szCs w:val="24"/>
        </w:rPr>
        <w:t>-Невском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Пителинском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Путятинском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Сапожковском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Сараевском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BE">
        <w:rPr>
          <w:rFonts w:ascii="Times New Roman" w:hAnsi="Times New Roman" w:cs="Times New Roman"/>
          <w:sz w:val="24"/>
          <w:szCs w:val="24"/>
        </w:rPr>
        <w:t>Чучковском</w:t>
      </w:r>
      <w:proofErr w:type="spellEnd"/>
      <w:r w:rsidRPr="00C200BE">
        <w:rPr>
          <w:rFonts w:ascii="Times New Roman" w:hAnsi="Times New Roman" w:cs="Times New Roman"/>
          <w:sz w:val="24"/>
          <w:szCs w:val="24"/>
        </w:rPr>
        <w:t xml:space="preserve"> муниципальных районах.  </w:t>
      </w:r>
    </w:p>
    <w:p w:rsidR="00C94241" w:rsidRPr="00C200BE" w:rsidRDefault="00C94241" w:rsidP="00777F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D16" w:rsidRPr="00C200BE" w:rsidRDefault="00330D16" w:rsidP="00330D16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143FD2"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143FD2"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Высшее профильное образование</w:t>
      </w: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43FD2" w:rsidRPr="001E6923" w:rsidRDefault="00143FD2" w:rsidP="00330D16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0D16" w:rsidRDefault="00330D16" w:rsidP="00330D16">
      <w:r w:rsidRPr="00893ECD">
        <w:rPr>
          <w:noProof/>
          <w:lang w:eastAsia="ru-RU"/>
        </w:rPr>
        <w:drawing>
          <wp:inline distT="0" distB="0" distL="0" distR="0">
            <wp:extent cx="5940425" cy="3735068"/>
            <wp:effectExtent l="19050" t="0" r="22225" b="0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7F9" w:rsidRDefault="00330D16" w:rsidP="008D5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ab/>
      </w:r>
      <w:r w:rsidR="008D57F9" w:rsidRPr="00C200BE">
        <w:rPr>
          <w:rFonts w:ascii="Times New Roman" w:hAnsi="Times New Roman" w:cs="Times New Roman"/>
          <w:sz w:val="24"/>
          <w:szCs w:val="24"/>
        </w:rPr>
        <w:t xml:space="preserve">В тоже время % специалистов со </w:t>
      </w:r>
      <w:proofErr w:type="gramStart"/>
      <w:r w:rsidR="008D57F9" w:rsidRPr="00C200BE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 специальным образованием по культуре и искусству в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 учреждениях Рязанской области в 2013 г. наиболее высокий в Михайловском,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Пителинском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Пронском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Путятинском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Сараевском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Ухоловском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7F9" w:rsidRPr="00C200BE">
        <w:rPr>
          <w:rFonts w:ascii="Times New Roman" w:hAnsi="Times New Roman" w:cs="Times New Roman"/>
          <w:sz w:val="24"/>
          <w:szCs w:val="24"/>
        </w:rPr>
        <w:t>Чучковском</w:t>
      </w:r>
      <w:proofErr w:type="spellEnd"/>
      <w:r w:rsidR="008D57F9" w:rsidRPr="00C200BE">
        <w:rPr>
          <w:rFonts w:ascii="Times New Roman" w:hAnsi="Times New Roman" w:cs="Times New Roman"/>
          <w:sz w:val="24"/>
          <w:szCs w:val="24"/>
        </w:rPr>
        <w:t xml:space="preserve">, Шацком муниципальных районах и городах: Рязань, Сасово, Скопин. </w:t>
      </w:r>
    </w:p>
    <w:p w:rsidR="008D57F9" w:rsidRPr="00C200BE" w:rsidRDefault="008D57F9" w:rsidP="008D57F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>Наиболее низкий показатель - ниже 10 % в Милос</w:t>
      </w:r>
      <w:r>
        <w:rPr>
          <w:rFonts w:ascii="Times New Roman" w:hAnsi="Times New Roman" w:cs="Times New Roman"/>
          <w:sz w:val="24"/>
          <w:szCs w:val="24"/>
        </w:rPr>
        <w:t xml:space="preserve">лавском муниципальном районе. </w:t>
      </w:r>
    </w:p>
    <w:p w:rsidR="00330D16" w:rsidRDefault="00330D16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0D16" w:rsidRPr="00C200BE" w:rsidRDefault="00330D16" w:rsidP="00330D16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143FD2"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143FD2"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Среднее специальное профильное образование</w:t>
      </w: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43FD2" w:rsidRPr="00C200BE" w:rsidRDefault="00143FD2" w:rsidP="00330D16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0D16" w:rsidRDefault="00330D16" w:rsidP="00330D16">
      <w:r w:rsidRPr="00E4036A">
        <w:rPr>
          <w:noProof/>
          <w:lang w:eastAsia="ru-RU"/>
        </w:rPr>
        <w:drawing>
          <wp:inline distT="0" distB="0" distL="0" distR="0">
            <wp:extent cx="5940425" cy="3654750"/>
            <wp:effectExtent l="19050" t="0" r="22225" b="285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D16" w:rsidRDefault="00330D16" w:rsidP="00330D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00E">
        <w:rPr>
          <w:rFonts w:ascii="Times New Roman" w:hAnsi="Times New Roman" w:cs="Times New Roman"/>
          <w:sz w:val="20"/>
          <w:szCs w:val="20"/>
        </w:rPr>
        <w:tab/>
      </w:r>
      <w:r w:rsidRPr="00C200BE">
        <w:rPr>
          <w:rFonts w:ascii="Times New Roman" w:hAnsi="Times New Roman" w:cs="Times New Roman"/>
          <w:sz w:val="24"/>
          <w:szCs w:val="24"/>
        </w:rPr>
        <w:t xml:space="preserve"> </w:t>
      </w:r>
      <w:r w:rsidR="008D57F9" w:rsidRPr="0077289E">
        <w:rPr>
          <w:rFonts w:ascii="Times New Roman" w:hAnsi="Times New Roman"/>
          <w:sz w:val="24"/>
          <w:szCs w:val="24"/>
        </w:rPr>
        <w:t>За последние годы увеличилось число учрежд</w:t>
      </w:r>
      <w:r w:rsidR="008D57F9">
        <w:rPr>
          <w:rFonts w:ascii="Times New Roman" w:hAnsi="Times New Roman"/>
          <w:sz w:val="24"/>
          <w:szCs w:val="24"/>
        </w:rPr>
        <w:t>ений, имеющих доступ в Интернет, и соответственно растет количество работников имеющих минимальную подготовку по использованию информационно-коммуникационных технологий.</w:t>
      </w:r>
    </w:p>
    <w:p w:rsidR="00135944" w:rsidRDefault="00135944" w:rsidP="00330D1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5944" w:rsidRPr="00C200BE" w:rsidRDefault="00135944" w:rsidP="00135944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5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кадрового состава</w:t>
      </w:r>
      <w:r w:rsidRPr="00C2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35944" w:rsidRDefault="00135944" w:rsidP="0013594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D57F9" w:rsidRDefault="008D57F9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98046"/>
            <wp:effectExtent l="19050" t="0" r="22225" b="710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32C8" w:rsidRDefault="006132C8" w:rsidP="00330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5D" w:rsidRPr="00F1275D" w:rsidRDefault="00C94241" w:rsidP="00C942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 xml:space="preserve">Ежегодно в учреждения культуры прибывают молодые специалисты – выпускники высших и средних учебных заведений культуры и искусства. Однако с каждым годом их становится все меньше. В 2013 году в районы области прибыло – </w:t>
      </w:r>
      <w:r w:rsidRPr="00ED65D9">
        <w:rPr>
          <w:rFonts w:ascii="Times New Roman" w:hAnsi="Times New Roman" w:cs="Times New Roman"/>
          <w:sz w:val="24"/>
          <w:szCs w:val="24"/>
        </w:rPr>
        <w:t xml:space="preserve">10 человек. </w:t>
      </w:r>
      <w:r w:rsidRPr="00F1275D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F1275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прибыли </w:t>
      </w:r>
      <w:r w:rsidR="00ED65D9" w:rsidRPr="00F1275D">
        <w:rPr>
          <w:rFonts w:ascii="Times New Roman" w:hAnsi="Times New Roman" w:cs="Times New Roman"/>
          <w:sz w:val="24"/>
          <w:szCs w:val="24"/>
        </w:rPr>
        <w:t xml:space="preserve">в </w:t>
      </w:r>
      <w:r w:rsidRPr="00F1275D">
        <w:rPr>
          <w:rFonts w:ascii="Times New Roman" w:hAnsi="Times New Roman" w:cs="Times New Roman"/>
          <w:sz w:val="24"/>
          <w:szCs w:val="24"/>
        </w:rPr>
        <w:t>районы</w:t>
      </w:r>
      <w:r w:rsidR="00ED65D9" w:rsidRPr="00F1275D">
        <w:rPr>
          <w:rFonts w:ascii="Times New Roman" w:hAnsi="Times New Roman" w:cs="Times New Roman"/>
          <w:sz w:val="24"/>
          <w:szCs w:val="24"/>
        </w:rPr>
        <w:t>:</w:t>
      </w:r>
      <w:r w:rsidRPr="00F1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D9" w:rsidRPr="00F1275D">
        <w:rPr>
          <w:rFonts w:ascii="Times New Roman" w:hAnsi="Times New Roman" w:cs="Times New Roman"/>
          <w:sz w:val="24"/>
          <w:szCs w:val="24"/>
        </w:rPr>
        <w:t>Ермишинский</w:t>
      </w:r>
      <w:proofErr w:type="spellEnd"/>
      <w:r w:rsidR="00ED65D9" w:rsidRPr="00F1275D">
        <w:rPr>
          <w:rFonts w:ascii="Times New Roman" w:hAnsi="Times New Roman" w:cs="Times New Roman"/>
          <w:sz w:val="24"/>
          <w:szCs w:val="24"/>
        </w:rPr>
        <w:t xml:space="preserve"> – 1, </w:t>
      </w:r>
      <w:proofErr w:type="spellStart"/>
      <w:r w:rsidRPr="00F1275D">
        <w:rPr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="00ED65D9" w:rsidRPr="00F1275D">
        <w:rPr>
          <w:rFonts w:ascii="Times New Roman" w:hAnsi="Times New Roman" w:cs="Times New Roman"/>
          <w:sz w:val="24"/>
          <w:szCs w:val="24"/>
        </w:rPr>
        <w:t xml:space="preserve"> - 1</w:t>
      </w:r>
      <w:r w:rsidRPr="00F1275D">
        <w:rPr>
          <w:rFonts w:ascii="Times New Roman" w:hAnsi="Times New Roman" w:cs="Times New Roman"/>
          <w:sz w:val="24"/>
          <w:szCs w:val="24"/>
        </w:rPr>
        <w:t xml:space="preserve">,  </w:t>
      </w:r>
      <w:r w:rsidR="00ED65D9" w:rsidRPr="00F1275D">
        <w:rPr>
          <w:rFonts w:ascii="Times New Roman" w:hAnsi="Times New Roman" w:cs="Times New Roman"/>
          <w:sz w:val="24"/>
          <w:szCs w:val="24"/>
        </w:rPr>
        <w:t xml:space="preserve">Рязанский – 3, </w:t>
      </w:r>
      <w:proofErr w:type="spellStart"/>
      <w:r w:rsidR="00ED65D9" w:rsidRPr="00F1275D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ED65D9" w:rsidRPr="00F1275D">
        <w:rPr>
          <w:rFonts w:ascii="Times New Roman" w:hAnsi="Times New Roman" w:cs="Times New Roman"/>
          <w:sz w:val="24"/>
          <w:szCs w:val="24"/>
        </w:rPr>
        <w:t xml:space="preserve"> – 1, Спасский – 1, г. Рязань – 3.</w:t>
      </w:r>
    </w:p>
    <w:p w:rsidR="00E524A2" w:rsidRDefault="00C94241" w:rsidP="00C942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F1275D">
        <w:rPr>
          <w:rFonts w:ascii="Times New Roman" w:hAnsi="Times New Roman" w:cs="Times New Roman"/>
          <w:sz w:val="24"/>
          <w:szCs w:val="24"/>
        </w:rPr>
        <w:t>заочно обучаются</w:t>
      </w:r>
      <w:r w:rsidRPr="00C200BE">
        <w:rPr>
          <w:rFonts w:ascii="Times New Roman" w:hAnsi="Times New Roman" w:cs="Times New Roman"/>
          <w:sz w:val="24"/>
          <w:szCs w:val="24"/>
        </w:rPr>
        <w:t xml:space="preserve"> </w:t>
      </w:r>
      <w:r w:rsidR="00F1275D" w:rsidRPr="00E524A2">
        <w:rPr>
          <w:rFonts w:ascii="Times New Roman" w:hAnsi="Times New Roman" w:cs="Times New Roman"/>
          <w:sz w:val="24"/>
          <w:szCs w:val="24"/>
        </w:rPr>
        <w:t>– 163</w:t>
      </w:r>
      <w:r w:rsidRPr="00E524A2">
        <w:rPr>
          <w:rFonts w:ascii="Times New Roman" w:hAnsi="Times New Roman" w:cs="Times New Roman"/>
          <w:sz w:val="24"/>
          <w:szCs w:val="24"/>
        </w:rPr>
        <w:t xml:space="preserve"> человек. В РФ МГУК – 8</w:t>
      </w:r>
      <w:r w:rsidR="00F1275D" w:rsidRPr="00E524A2">
        <w:rPr>
          <w:rFonts w:ascii="Times New Roman" w:hAnsi="Times New Roman" w:cs="Times New Roman"/>
          <w:sz w:val="24"/>
          <w:szCs w:val="24"/>
        </w:rPr>
        <w:t>2</w:t>
      </w:r>
      <w:r w:rsidRPr="00E524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1275D" w:rsidRPr="00E524A2">
        <w:rPr>
          <w:rFonts w:ascii="Times New Roman" w:hAnsi="Times New Roman" w:cs="Times New Roman"/>
          <w:sz w:val="24"/>
          <w:szCs w:val="24"/>
        </w:rPr>
        <w:t>а</w:t>
      </w:r>
      <w:r w:rsidRPr="00E524A2">
        <w:rPr>
          <w:rFonts w:ascii="Times New Roman" w:hAnsi="Times New Roman" w:cs="Times New Roman"/>
          <w:sz w:val="24"/>
          <w:szCs w:val="24"/>
        </w:rPr>
        <w:t>, в Р</w:t>
      </w:r>
      <w:r w:rsidR="00F1275D" w:rsidRPr="00E524A2">
        <w:rPr>
          <w:rFonts w:ascii="Times New Roman" w:hAnsi="Times New Roman" w:cs="Times New Roman"/>
          <w:sz w:val="24"/>
          <w:szCs w:val="24"/>
        </w:rPr>
        <w:t>КК г. Шацк</w:t>
      </w:r>
      <w:r w:rsidRPr="00E524A2">
        <w:rPr>
          <w:rFonts w:ascii="Times New Roman" w:hAnsi="Times New Roman" w:cs="Times New Roman"/>
          <w:sz w:val="24"/>
          <w:szCs w:val="24"/>
        </w:rPr>
        <w:t xml:space="preserve"> – </w:t>
      </w:r>
      <w:r w:rsidR="00F1275D" w:rsidRPr="00E524A2">
        <w:rPr>
          <w:rFonts w:ascii="Times New Roman" w:hAnsi="Times New Roman" w:cs="Times New Roman"/>
          <w:sz w:val="24"/>
          <w:szCs w:val="24"/>
        </w:rPr>
        <w:t>52</w:t>
      </w:r>
      <w:r w:rsidRPr="00E524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1275D" w:rsidRPr="00E524A2">
        <w:rPr>
          <w:rFonts w:ascii="Times New Roman" w:hAnsi="Times New Roman" w:cs="Times New Roman"/>
          <w:sz w:val="24"/>
          <w:szCs w:val="24"/>
        </w:rPr>
        <w:t>а</w:t>
      </w:r>
      <w:r w:rsidRPr="00E524A2">
        <w:rPr>
          <w:rFonts w:ascii="Times New Roman" w:hAnsi="Times New Roman" w:cs="Times New Roman"/>
          <w:sz w:val="24"/>
          <w:szCs w:val="24"/>
        </w:rPr>
        <w:t>. Большинство представителей из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75D" w:rsidRPr="00E524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275D" w:rsidRPr="00E524A2">
        <w:rPr>
          <w:rFonts w:ascii="Times New Roman" w:hAnsi="Times New Roman" w:cs="Times New Roman"/>
          <w:sz w:val="24"/>
          <w:szCs w:val="24"/>
        </w:rPr>
        <w:t>. Рязани (</w:t>
      </w:r>
      <w:r w:rsidR="00E524A2" w:rsidRPr="00E524A2">
        <w:rPr>
          <w:rFonts w:ascii="Times New Roman" w:hAnsi="Times New Roman" w:cs="Times New Roman"/>
          <w:sz w:val="24"/>
          <w:szCs w:val="24"/>
        </w:rPr>
        <w:t>29</w:t>
      </w:r>
      <w:r w:rsidR="00F1275D" w:rsidRPr="00E524A2">
        <w:rPr>
          <w:rFonts w:ascii="Times New Roman" w:hAnsi="Times New Roman" w:cs="Times New Roman"/>
          <w:sz w:val="24"/>
          <w:szCs w:val="24"/>
        </w:rPr>
        <w:t>), Рязанского (</w:t>
      </w:r>
      <w:r w:rsidR="00E524A2" w:rsidRPr="00E524A2">
        <w:rPr>
          <w:rFonts w:ascii="Times New Roman" w:hAnsi="Times New Roman" w:cs="Times New Roman"/>
          <w:sz w:val="24"/>
          <w:szCs w:val="24"/>
        </w:rPr>
        <w:t>18</w:t>
      </w:r>
      <w:r w:rsidR="00F1275D" w:rsidRPr="00E524A2">
        <w:rPr>
          <w:rFonts w:ascii="Times New Roman" w:hAnsi="Times New Roman" w:cs="Times New Roman"/>
          <w:sz w:val="24"/>
          <w:szCs w:val="24"/>
        </w:rPr>
        <w:t>), Шиловского</w:t>
      </w:r>
      <w:r w:rsidR="00E524A2" w:rsidRPr="00E524A2">
        <w:rPr>
          <w:rFonts w:ascii="Times New Roman" w:hAnsi="Times New Roman" w:cs="Times New Roman"/>
          <w:sz w:val="24"/>
          <w:szCs w:val="24"/>
        </w:rPr>
        <w:t xml:space="preserve"> (11)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75D" w:rsidRPr="00E524A2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="00F1275D" w:rsidRPr="00E524A2">
        <w:rPr>
          <w:rFonts w:ascii="Times New Roman" w:hAnsi="Times New Roman" w:cs="Times New Roman"/>
          <w:sz w:val="24"/>
          <w:szCs w:val="24"/>
        </w:rPr>
        <w:t xml:space="preserve"> (</w:t>
      </w:r>
      <w:r w:rsidR="00E524A2" w:rsidRPr="00E524A2">
        <w:rPr>
          <w:rFonts w:ascii="Times New Roman" w:hAnsi="Times New Roman" w:cs="Times New Roman"/>
          <w:sz w:val="24"/>
          <w:szCs w:val="24"/>
        </w:rPr>
        <w:t>11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1275D" w:rsidRPr="00E524A2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="00F1275D" w:rsidRPr="00E524A2">
        <w:rPr>
          <w:rFonts w:ascii="Times New Roman" w:hAnsi="Times New Roman" w:cs="Times New Roman"/>
          <w:sz w:val="24"/>
          <w:szCs w:val="24"/>
        </w:rPr>
        <w:t xml:space="preserve"> (</w:t>
      </w:r>
      <w:r w:rsidR="00E524A2" w:rsidRPr="00E524A2">
        <w:rPr>
          <w:rFonts w:ascii="Times New Roman" w:hAnsi="Times New Roman" w:cs="Times New Roman"/>
          <w:sz w:val="24"/>
          <w:szCs w:val="24"/>
        </w:rPr>
        <w:t>9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1275D" w:rsidRPr="00E524A2">
        <w:rPr>
          <w:rFonts w:ascii="Times New Roman" w:hAnsi="Times New Roman" w:cs="Times New Roman"/>
          <w:sz w:val="24"/>
          <w:szCs w:val="24"/>
        </w:rPr>
        <w:t>Рыбновского</w:t>
      </w:r>
      <w:proofErr w:type="spellEnd"/>
      <w:r w:rsidR="00F1275D" w:rsidRPr="00E524A2">
        <w:rPr>
          <w:rFonts w:ascii="Times New Roman" w:hAnsi="Times New Roman" w:cs="Times New Roman"/>
          <w:sz w:val="24"/>
          <w:szCs w:val="24"/>
        </w:rPr>
        <w:t xml:space="preserve"> (</w:t>
      </w:r>
      <w:r w:rsidR="00E524A2" w:rsidRPr="00E524A2">
        <w:rPr>
          <w:rFonts w:ascii="Times New Roman" w:hAnsi="Times New Roman" w:cs="Times New Roman"/>
          <w:sz w:val="24"/>
          <w:szCs w:val="24"/>
        </w:rPr>
        <w:t>8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1275D" w:rsidRPr="00E524A2">
        <w:rPr>
          <w:rFonts w:ascii="Times New Roman" w:hAnsi="Times New Roman" w:cs="Times New Roman"/>
          <w:sz w:val="24"/>
          <w:szCs w:val="24"/>
        </w:rPr>
        <w:t>Александро-Невского</w:t>
      </w:r>
      <w:proofErr w:type="spellEnd"/>
      <w:r w:rsidR="00E524A2" w:rsidRPr="00E524A2">
        <w:rPr>
          <w:rFonts w:ascii="Times New Roman" w:hAnsi="Times New Roman" w:cs="Times New Roman"/>
          <w:sz w:val="24"/>
          <w:szCs w:val="24"/>
        </w:rPr>
        <w:t xml:space="preserve"> (8)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E524A2">
        <w:rPr>
          <w:rFonts w:ascii="Times New Roman" w:hAnsi="Times New Roman" w:cs="Times New Roman"/>
          <w:sz w:val="24"/>
          <w:szCs w:val="24"/>
        </w:rPr>
        <w:t xml:space="preserve">. </w:t>
      </w:r>
      <w:r w:rsidRPr="00E524A2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F1275D" w:rsidRPr="00E524A2">
        <w:rPr>
          <w:rFonts w:ascii="Times New Roman" w:hAnsi="Times New Roman" w:cs="Times New Roman"/>
          <w:sz w:val="24"/>
          <w:szCs w:val="24"/>
        </w:rPr>
        <w:t>не обучается</w:t>
      </w:r>
      <w:r w:rsidRPr="00E524A2">
        <w:rPr>
          <w:rFonts w:ascii="Times New Roman" w:hAnsi="Times New Roman" w:cs="Times New Roman"/>
          <w:sz w:val="24"/>
          <w:szCs w:val="24"/>
        </w:rPr>
        <w:t xml:space="preserve"> 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заочно в </w:t>
      </w:r>
      <w:proofErr w:type="spellStart"/>
      <w:r w:rsidR="00F1275D" w:rsidRPr="00E524A2">
        <w:rPr>
          <w:rFonts w:ascii="Times New Roman" w:hAnsi="Times New Roman" w:cs="Times New Roman"/>
          <w:sz w:val="24"/>
          <w:szCs w:val="24"/>
        </w:rPr>
        <w:t>Ермишинском</w:t>
      </w:r>
      <w:proofErr w:type="spellEnd"/>
      <w:r w:rsidR="00F1275D" w:rsidRPr="00E524A2">
        <w:rPr>
          <w:rFonts w:ascii="Times New Roman" w:hAnsi="Times New Roman" w:cs="Times New Roman"/>
          <w:sz w:val="24"/>
          <w:szCs w:val="24"/>
        </w:rPr>
        <w:t xml:space="preserve">, </w:t>
      </w:r>
      <w:r w:rsidRPr="00E524A2">
        <w:rPr>
          <w:rFonts w:ascii="Times New Roman" w:hAnsi="Times New Roman" w:cs="Times New Roman"/>
          <w:sz w:val="24"/>
          <w:szCs w:val="24"/>
        </w:rPr>
        <w:t>Милославск</w:t>
      </w:r>
      <w:r w:rsidR="00F1275D" w:rsidRPr="00E524A2">
        <w:rPr>
          <w:rFonts w:ascii="Times New Roman" w:hAnsi="Times New Roman" w:cs="Times New Roman"/>
          <w:sz w:val="24"/>
          <w:szCs w:val="24"/>
        </w:rPr>
        <w:t>ом</w:t>
      </w:r>
      <w:r w:rsidRPr="00E524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24A2">
        <w:rPr>
          <w:rFonts w:ascii="Times New Roman" w:hAnsi="Times New Roman" w:cs="Times New Roman"/>
          <w:sz w:val="24"/>
          <w:szCs w:val="24"/>
        </w:rPr>
        <w:t>ах</w:t>
      </w:r>
      <w:r w:rsidR="00F1275D" w:rsidRPr="00E52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1275D" w:rsidRPr="00E524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275D" w:rsidRPr="00E524A2">
        <w:rPr>
          <w:rFonts w:ascii="Times New Roman" w:hAnsi="Times New Roman" w:cs="Times New Roman"/>
          <w:sz w:val="24"/>
          <w:szCs w:val="24"/>
        </w:rPr>
        <w:t>. Сасово</w:t>
      </w:r>
      <w:r w:rsidRPr="00E524A2">
        <w:rPr>
          <w:rFonts w:ascii="Times New Roman" w:hAnsi="Times New Roman" w:cs="Times New Roman"/>
          <w:sz w:val="24"/>
          <w:szCs w:val="24"/>
        </w:rPr>
        <w:t>.</w:t>
      </w:r>
      <w:r w:rsidRPr="00C2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2C" w:rsidRDefault="00C94241" w:rsidP="00C942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BE">
        <w:rPr>
          <w:rFonts w:ascii="Times New Roman" w:hAnsi="Times New Roman" w:cs="Times New Roman"/>
          <w:sz w:val="24"/>
          <w:szCs w:val="24"/>
        </w:rPr>
        <w:t xml:space="preserve">Клубные работники многих муниципальных образований достаточно прогрессивны и идут в ногу со временем. Они профессионально работают с компьютером, современными световыми установками, обеспечивая музыкальное, световое решение шоу – программ, театрализованных представлений, концертов. Однако и им требуется творческая подпитка, повышение профессионального мастерства, а некоторые клубные учреждения вообще не располагают современными техническими средствами.  </w:t>
      </w:r>
    </w:p>
    <w:p w:rsidR="009C201C" w:rsidRDefault="00C94241" w:rsidP="009C20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BE">
        <w:rPr>
          <w:rFonts w:ascii="Times New Roman" w:hAnsi="Times New Roman" w:cs="Times New Roman"/>
          <w:sz w:val="24"/>
          <w:szCs w:val="24"/>
        </w:rPr>
        <w:t>Рязанский  областной научно – методический центр народного творчества,  районные и городские отделы культуры, организационно-методические центры проводят работу по профессиональному обучению кадров в соответствии с учебными планами и программами на год, которые ежегодно рассматриваются в ГБУК РО «РОНМЦ НТ» на тематических консультациях  работников районных Домов культуры, специалистов отделов (управлений) культуры, занимающихся учебой сельских клубных работников.</w:t>
      </w:r>
      <w:proofErr w:type="gramEnd"/>
      <w:r w:rsidRPr="00C200BE">
        <w:rPr>
          <w:rFonts w:ascii="Times New Roman" w:hAnsi="Times New Roman" w:cs="Times New Roman"/>
          <w:sz w:val="24"/>
          <w:szCs w:val="24"/>
        </w:rPr>
        <w:t xml:space="preserve"> Программы работы с кадрами включают в себя различные формы обучения это: совещания, тематические семинары, творческие лаборатории, практические занятия, показательные мероприятия, смотры, конкурсы, мастер-классы, экскурсии и другие. Во многих районах эта работа ведется целенаправленно, систематически, дифференцированно, основываясь на  профессиональных интересах сельских клубных работников. </w:t>
      </w:r>
      <w:proofErr w:type="gramStart"/>
      <w:r w:rsidRPr="00C200BE">
        <w:rPr>
          <w:rFonts w:ascii="Times New Roman" w:hAnsi="Times New Roman" w:cs="Times New Roman"/>
          <w:sz w:val="24"/>
          <w:szCs w:val="24"/>
        </w:rPr>
        <w:t xml:space="preserve">Рассматриваются вопросы: сохранения народных певческих традиций, перспективных форм и методов работы с детьми и подростками, делопроизводства, организации досуга различных групп населения, клубной работы в малонаселенных пунктах,  платных услуг и др. </w:t>
      </w:r>
      <w:r w:rsidR="00E0562C" w:rsidRPr="00C200BE">
        <w:rPr>
          <w:rFonts w:ascii="Times New Roman" w:hAnsi="Times New Roman" w:cs="Times New Roman"/>
          <w:sz w:val="24"/>
          <w:szCs w:val="24"/>
        </w:rPr>
        <w:t xml:space="preserve">Для молодых специалистов, начинающих работников в районах области по специальной программе проводятся занятия, куда включаются основные вопросы культурно – </w:t>
      </w:r>
      <w:proofErr w:type="spellStart"/>
      <w:r w:rsidR="00E0562C" w:rsidRPr="00C200B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E0562C" w:rsidRPr="00C200BE">
        <w:rPr>
          <w:rFonts w:ascii="Times New Roman" w:hAnsi="Times New Roman" w:cs="Times New Roman"/>
          <w:sz w:val="24"/>
          <w:szCs w:val="24"/>
        </w:rPr>
        <w:t>, организационной и финансовой деятельности клубных учреждений.</w:t>
      </w:r>
      <w:proofErr w:type="gramEnd"/>
      <w:r w:rsidR="00E0562C" w:rsidRPr="00C200BE">
        <w:rPr>
          <w:rFonts w:ascii="Times New Roman" w:hAnsi="Times New Roman" w:cs="Times New Roman"/>
          <w:sz w:val="24"/>
          <w:szCs w:val="24"/>
        </w:rPr>
        <w:t xml:space="preserve"> </w:t>
      </w:r>
      <w:r w:rsidR="00E0562C" w:rsidRPr="008A5D7C">
        <w:rPr>
          <w:rFonts w:ascii="Times New Roman" w:hAnsi="Times New Roman" w:cs="Times New Roman"/>
          <w:sz w:val="24"/>
          <w:szCs w:val="24"/>
        </w:rPr>
        <w:t>Используются различные формы работы – семинары-практикумы, круглые столы, мастер – классы, стажировки на базе лучших Домов культуры, показательные и практические мероприятия. При методических кабинетах действуют консультационные пункты по всем вопросам клубной работы</w:t>
      </w:r>
      <w:r w:rsidR="009C201C">
        <w:rPr>
          <w:rFonts w:ascii="Times New Roman" w:hAnsi="Times New Roman" w:cs="Times New Roman"/>
          <w:sz w:val="24"/>
          <w:szCs w:val="24"/>
        </w:rPr>
        <w:t xml:space="preserve">. </w:t>
      </w:r>
      <w:r w:rsidR="009C201C" w:rsidRPr="00C200BE">
        <w:rPr>
          <w:rFonts w:ascii="Times New Roman" w:hAnsi="Times New Roman" w:cs="Times New Roman"/>
          <w:sz w:val="24"/>
          <w:szCs w:val="24"/>
        </w:rPr>
        <w:t xml:space="preserve">Наиболее целенаправленно такая работа ведется в: </w:t>
      </w:r>
      <w:proofErr w:type="spellStart"/>
      <w:r w:rsidR="009C201C" w:rsidRPr="00C200BE">
        <w:rPr>
          <w:rFonts w:ascii="Times New Roman" w:hAnsi="Times New Roman" w:cs="Times New Roman"/>
          <w:sz w:val="24"/>
          <w:szCs w:val="24"/>
        </w:rPr>
        <w:t>Захаровском</w:t>
      </w:r>
      <w:proofErr w:type="spellEnd"/>
      <w:r w:rsidR="009C201C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01C" w:rsidRPr="00C200BE">
        <w:rPr>
          <w:rFonts w:ascii="Times New Roman" w:hAnsi="Times New Roman" w:cs="Times New Roman"/>
          <w:sz w:val="24"/>
          <w:szCs w:val="24"/>
        </w:rPr>
        <w:t>Касимовском</w:t>
      </w:r>
      <w:proofErr w:type="spellEnd"/>
      <w:r w:rsidR="009C201C" w:rsidRPr="00C200BE">
        <w:rPr>
          <w:rFonts w:ascii="Times New Roman" w:hAnsi="Times New Roman" w:cs="Times New Roman"/>
          <w:sz w:val="24"/>
          <w:szCs w:val="24"/>
        </w:rPr>
        <w:t xml:space="preserve">, Рыбновском, Рязанском, </w:t>
      </w:r>
      <w:proofErr w:type="spellStart"/>
      <w:r w:rsidR="009C201C" w:rsidRPr="00C200BE">
        <w:rPr>
          <w:rFonts w:ascii="Times New Roman" w:hAnsi="Times New Roman" w:cs="Times New Roman"/>
          <w:sz w:val="24"/>
          <w:szCs w:val="24"/>
        </w:rPr>
        <w:t>Пронском</w:t>
      </w:r>
      <w:proofErr w:type="spellEnd"/>
      <w:r w:rsidR="009C201C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01C" w:rsidRPr="00C200BE">
        <w:rPr>
          <w:rFonts w:ascii="Times New Roman" w:hAnsi="Times New Roman" w:cs="Times New Roman"/>
          <w:sz w:val="24"/>
          <w:szCs w:val="24"/>
        </w:rPr>
        <w:t>Сараевском</w:t>
      </w:r>
      <w:proofErr w:type="spellEnd"/>
      <w:r w:rsidR="009C201C" w:rsidRPr="00C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01C" w:rsidRPr="00C200BE">
        <w:rPr>
          <w:rFonts w:ascii="Times New Roman" w:hAnsi="Times New Roman" w:cs="Times New Roman"/>
          <w:sz w:val="24"/>
          <w:szCs w:val="24"/>
        </w:rPr>
        <w:t>Старожиловском</w:t>
      </w:r>
      <w:proofErr w:type="spellEnd"/>
      <w:r w:rsidR="009C201C" w:rsidRPr="00C200BE">
        <w:rPr>
          <w:rFonts w:ascii="Times New Roman" w:hAnsi="Times New Roman" w:cs="Times New Roman"/>
          <w:sz w:val="24"/>
          <w:szCs w:val="24"/>
        </w:rPr>
        <w:t>,  Шиловском районах.</w:t>
      </w:r>
    </w:p>
    <w:p w:rsidR="00603261" w:rsidRPr="00561D3F" w:rsidRDefault="00603261" w:rsidP="00603261">
      <w:pPr>
        <w:pStyle w:val="a6"/>
        <w:ind w:firstLine="708"/>
        <w:rPr>
          <w:sz w:val="24"/>
          <w:szCs w:val="24"/>
        </w:rPr>
      </w:pPr>
      <w:r w:rsidRPr="00561D3F">
        <w:rPr>
          <w:sz w:val="24"/>
          <w:szCs w:val="24"/>
        </w:rPr>
        <w:t>Анализируя настоящее положение можно сделать вывод, что в целом обстановка в области с кадрами не простая и на сегодняшний день -  одна из наиболее актуальных. В первую очередь беспокоит старение кадров, молодежь неохотно идет в культуру. Главную роль в таком отношении играет низкая социальная защищенность</w:t>
      </w:r>
      <w:r w:rsidR="00A9696B">
        <w:rPr>
          <w:sz w:val="24"/>
          <w:szCs w:val="24"/>
        </w:rPr>
        <w:t xml:space="preserve"> работников </w:t>
      </w:r>
      <w:proofErr w:type="spellStart"/>
      <w:r w:rsidR="00A9696B">
        <w:rPr>
          <w:sz w:val="24"/>
          <w:szCs w:val="24"/>
        </w:rPr>
        <w:t>культурно-досуговых</w:t>
      </w:r>
      <w:proofErr w:type="spellEnd"/>
      <w:r w:rsidR="00A9696B">
        <w:rPr>
          <w:sz w:val="24"/>
          <w:szCs w:val="24"/>
        </w:rPr>
        <w:t xml:space="preserve"> учреждений, отсутствие перспективы в приобретении жилья, </w:t>
      </w:r>
      <w:r w:rsidR="00A603EF">
        <w:rPr>
          <w:sz w:val="24"/>
          <w:szCs w:val="24"/>
        </w:rPr>
        <w:t xml:space="preserve">получения доступного </w:t>
      </w:r>
      <w:r w:rsidR="00A9696B">
        <w:rPr>
          <w:sz w:val="24"/>
          <w:szCs w:val="24"/>
        </w:rPr>
        <w:t>санаторно-курортного лечения</w:t>
      </w:r>
      <w:r w:rsidR="00542CE6">
        <w:rPr>
          <w:sz w:val="24"/>
          <w:szCs w:val="24"/>
        </w:rPr>
        <w:t>, очень скромный престиж профессии</w:t>
      </w:r>
      <w:r w:rsidRPr="00561D3F">
        <w:rPr>
          <w:sz w:val="24"/>
          <w:szCs w:val="24"/>
        </w:rPr>
        <w:t>. Негативное влияние на качественный состав творческих кадров оказыва</w:t>
      </w:r>
      <w:r w:rsidR="00542CE6">
        <w:rPr>
          <w:sz w:val="24"/>
          <w:szCs w:val="24"/>
        </w:rPr>
        <w:t>е</w:t>
      </w:r>
      <w:r w:rsidRPr="00561D3F">
        <w:rPr>
          <w:sz w:val="24"/>
          <w:szCs w:val="24"/>
        </w:rPr>
        <w:t>т существующ</w:t>
      </w:r>
      <w:r w:rsidR="00542CE6">
        <w:rPr>
          <w:sz w:val="24"/>
          <w:szCs w:val="24"/>
        </w:rPr>
        <w:t>ий</w:t>
      </w:r>
      <w:r w:rsidRPr="00561D3F">
        <w:rPr>
          <w:sz w:val="24"/>
          <w:szCs w:val="24"/>
        </w:rPr>
        <w:t xml:space="preserve"> на протяжении нескольких лет отток специалистов в коммерческие и другие структуры</w:t>
      </w:r>
      <w:r w:rsidR="00542CE6">
        <w:rPr>
          <w:sz w:val="24"/>
          <w:szCs w:val="24"/>
        </w:rPr>
        <w:t xml:space="preserve">, а также соседство с Московским регионом, где в разы выше </w:t>
      </w:r>
      <w:r w:rsidR="00D36CD2">
        <w:rPr>
          <w:sz w:val="24"/>
          <w:szCs w:val="24"/>
        </w:rPr>
        <w:t>заработная плата</w:t>
      </w:r>
      <w:r w:rsidRPr="00561D3F">
        <w:rPr>
          <w:sz w:val="24"/>
          <w:szCs w:val="24"/>
        </w:rPr>
        <w:t xml:space="preserve">. </w:t>
      </w:r>
    </w:p>
    <w:p w:rsidR="00603261" w:rsidRDefault="00603261" w:rsidP="00323DE0">
      <w:pPr>
        <w:pStyle w:val="a6"/>
        <w:ind w:firstLine="708"/>
        <w:rPr>
          <w:sz w:val="24"/>
          <w:szCs w:val="24"/>
        </w:rPr>
      </w:pPr>
      <w:r w:rsidRPr="00561D3F">
        <w:rPr>
          <w:sz w:val="24"/>
          <w:szCs w:val="24"/>
        </w:rPr>
        <w:t>Ра</w:t>
      </w:r>
      <w:proofErr w:type="gramStart"/>
      <w:r w:rsidRPr="00561D3F">
        <w:rPr>
          <w:sz w:val="24"/>
          <w:szCs w:val="24"/>
        </w:rPr>
        <w:t>й(</w:t>
      </w:r>
      <w:proofErr w:type="gramEnd"/>
      <w:r w:rsidRPr="00561D3F">
        <w:rPr>
          <w:sz w:val="24"/>
          <w:szCs w:val="24"/>
        </w:rPr>
        <w:t xml:space="preserve">гор) отделам, Управлениям культуры  совместно с учебными заведениями культуры и искусства, представителями администраций муниципальных образований необходимо: </w:t>
      </w:r>
    </w:p>
    <w:p w:rsidR="00603261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3F">
        <w:rPr>
          <w:sz w:val="24"/>
          <w:szCs w:val="24"/>
        </w:rPr>
        <w:t>Осуществлять дальнейшие мероприятия по стимулированию и социальной защите клубных работников</w:t>
      </w:r>
      <w:r w:rsidR="00323DE0">
        <w:rPr>
          <w:sz w:val="24"/>
          <w:szCs w:val="24"/>
        </w:rPr>
        <w:t xml:space="preserve"> и повышению престижа этой профессии</w:t>
      </w:r>
      <w:r w:rsidRPr="00561D3F">
        <w:rPr>
          <w:sz w:val="24"/>
          <w:szCs w:val="24"/>
        </w:rPr>
        <w:t>;</w:t>
      </w:r>
    </w:p>
    <w:p w:rsidR="00603261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61D3F">
        <w:rPr>
          <w:sz w:val="24"/>
          <w:szCs w:val="24"/>
        </w:rPr>
        <w:t>Подготовку кадров для учреждений культуры, их закрепление, а в последующем и переподготовку вести на основе взаимных договоров о целевой подготовке кадров с РМ</w:t>
      </w:r>
      <w:r w:rsidR="00A448A1">
        <w:rPr>
          <w:sz w:val="24"/>
          <w:szCs w:val="24"/>
        </w:rPr>
        <w:t>К</w:t>
      </w:r>
      <w:r w:rsidRPr="00561D3F">
        <w:rPr>
          <w:sz w:val="24"/>
          <w:szCs w:val="24"/>
        </w:rPr>
        <w:t>, РХ</w:t>
      </w:r>
      <w:r w:rsidR="00A448A1">
        <w:rPr>
          <w:sz w:val="24"/>
          <w:szCs w:val="24"/>
        </w:rPr>
        <w:t>К</w:t>
      </w:r>
      <w:r w:rsidRPr="00561D3F">
        <w:rPr>
          <w:sz w:val="24"/>
          <w:szCs w:val="24"/>
        </w:rPr>
        <w:t xml:space="preserve">, РФ МГУКИ; </w:t>
      </w:r>
    </w:p>
    <w:p w:rsidR="00603261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3F">
        <w:rPr>
          <w:sz w:val="24"/>
          <w:szCs w:val="24"/>
        </w:rPr>
        <w:t xml:space="preserve">Приложить все усилия для адаптации и закрепления молодых специалистов на местах, улучшать их бытовые и жилищные условия; </w:t>
      </w:r>
    </w:p>
    <w:p w:rsidR="00603261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3F">
        <w:rPr>
          <w:sz w:val="24"/>
          <w:szCs w:val="24"/>
        </w:rPr>
        <w:t>Улучшать качественный состав работников клубных учреждений, повышать их профессиональный уровень на основе современных принципов дифференцированного подхода</w:t>
      </w:r>
      <w:r w:rsidR="00323DE0">
        <w:rPr>
          <w:sz w:val="24"/>
          <w:szCs w:val="24"/>
        </w:rPr>
        <w:t>;</w:t>
      </w:r>
      <w:r w:rsidRPr="00561D3F">
        <w:rPr>
          <w:sz w:val="24"/>
          <w:szCs w:val="24"/>
        </w:rPr>
        <w:t xml:space="preserve"> </w:t>
      </w:r>
    </w:p>
    <w:p w:rsidR="00603261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3F">
        <w:rPr>
          <w:sz w:val="24"/>
          <w:szCs w:val="24"/>
        </w:rPr>
        <w:t xml:space="preserve">Активизировать </w:t>
      </w:r>
      <w:proofErr w:type="spellStart"/>
      <w:r w:rsidRPr="00561D3F">
        <w:rPr>
          <w:sz w:val="24"/>
          <w:szCs w:val="24"/>
        </w:rPr>
        <w:t>профориентационную</w:t>
      </w:r>
      <w:proofErr w:type="spellEnd"/>
      <w:r w:rsidRPr="00561D3F">
        <w:rPr>
          <w:sz w:val="24"/>
          <w:szCs w:val="24"/>
        </w:rPr>
        <w:t xml:space="preserve"> деятельность среди учащихся средних общеобразовательных школ;</w:t>
      </w:r>
    </w:p>
    <w:p w:rsidR="00603261" w:rsidRPr="00561D3F" w:rsidRDefault="00603261" w:rsidP="0060326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3F">
        <w:rPr>
          <w:sz w:val="24"/>
          <w:szCs w:val="24"/>
        </w:rPr>
        <w:t>Главной задачей повышения квалификации должно стать формирование и развитие у слушателей понимания современных проблем и знаний в сфере культуры, новых подходов к осуществлению своей профессиональной деятельности</w:t>
      </w:r>
      <w:r w:rsidR="00323DE0">
        <w:rPr>
          <w:sz w:val="24"/>
          <w:szCs w:val="24"/>
        </w:rPr>
        <w:t>, внедрение новых технологий в клубную сферу</w:t>
      </w:r>
      <w:r w:rsidRPr="00561D3F">
        <w:rPr>
          <w:sz w:val="24"/>
          <w:szCs w:val="24"/>
        </w:rPr>
        <w:t xml:space="preserve">; </w:t>
      </w:r>
    </w:p>
    <w:p w:rsidR="00603261" w:rsidRPr="00561D3F" w:rsidRDefault="00323DE0" w:rsidP="00323DE0">
      <w:pPr>
        <w:pStyle w:val="a6"/>
        <w:keepNext/>
        <w:outlineLvl w:val="2"/>
        <w:rPr>
          <w:sz w:val="24"/>
          <w:szCs w:val="24"/>
        </w:rPr>
      </w:pPr>
      <w:r>
        <w:rPr>
          <w:sz w:val="24"/>
          <w:szCs w:val="24"/>
        </w:rPr>
        <w:t>- Популяризировать</w:t>
      </w:r>
      <w:r w:rsidR="00603261" w:rsidRPr="00561D3F">
        <w:rPr>
          <w:sz w:val="24"/>
          <w:szCs w:val="24"/>
        </w:rPr>
        <w:t xml:space="preserve"> опыт работы лучших работников клубных учреждений, самодеятельных коллективов в средствах массовой информации.</w:t>
      </w:r>
    </w:p>
    <w:p w:rsidR="00C94241" w:rsidRPr="00603261" w:rsidRDefault="00C94241" w:rsidP="00C942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E12" w:rsidRPr="00895E12" w:rsidRDefault="00895E12" w:rsidP="00895E12">
      <w:pPr>
        <w:jc w:val="right"/>
        <w:rPr>
          <w:rFonts w:ascii="Times New Roman" w:hAnsi="Times New Roman" w:cs="Times New Roman"/>
          <w:sz w:val="24"/>
          <w:szCs w:val="24"/>
        </w:rPr>
      </w:pPr>
      <w:r w:rsidRPr="00895E12">
        <w:rPr>
          <w:rFonts w:ascii="Times New Roman" w:hAnsi="Times New Roman" w:cs="Times New Roman"/>
          <w:sz w:val="24"/>
          <w:szCs w:val="24"/>
        </w:rPr>
        <w:t>Л.И.Дубровина – зав. отделом мониторинга ОНМЦ НТ</w:t>
      </w:r>
    </w:p>
    <w:p w:rsidR="00330D16" w:rsidRPr="00BD672E" w:rsidRDefault="00330D16" w:rsidP="00895E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30D16" w:rsidRPr="00BD672E" w:rsidSect="008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1DB3"/>
    <w:multiLevelType w:val="hybridMultilevel"/>
    <w:tmpl w:val="45D422EE"/>
    <w:lvl w:ilvl="0" w:tplc="D102D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EE"/>
    <w:rsid w:val="00025AF6"/>
    <w:rsid w:val="000C6269"/>
    <w:rsid w:val="00135944"/>
    <w:rsid w:val="00143FD2"/>
    <w:rsid w:val="0016432A"/>
    <w:rsid w:val="001779AB"/>
    <w:rsid w:val="00181DC6"/>
    <w:rsid w:val="001C1DBC"/>
    <w:rsid w:val="001C6169"/>
    <w:rsid w:val="001E6923"/>
    <w:rsid w:val="00265099"/>
    <w:rsid w:val="002755D4"/>
    <w:rsid w:val="00306469"/>
    <w:rsid w:val="00323DE0"/>
    <w:rsid w:val="00330D16"/>
    <w:rsid w:val="00347D6A"/>
    <w:rsid w:val="003A2BCD"/>
    <w:rsid w:val="004920C2"/>
    <w:rsid w:val="004F500E"/>
    <w:rsid w:val="00537D87"/>
    <w:rsid w:val="00542CE6"/>
    <w:rsid w:val="00603261"/>
    <w:rsid w:val="006132C8"/>
    <w:rsid w:val="00632D4E"/>
    <w:rsid w:val="00757B7E"/>
    <w:rsid w:val="00757EAE"/>
    <w:rsid w:val="00777F7B"/>
    <w:rsid w:val="007A3FCE"/>
    <w:rsid w:val="007D412C"/>
    <w:rsid w:val="007D4D9A"/>
    <w:rsid w:val="00815F90"/>
    <w:rsid w:val="00823E0E"/>
    <w:rsid w:val="008914B7"/>
    <w:rsid w:val="00893ECD"/>
    <w:rsid w:val="00895E12"/>
    <w:rsid w:val="008A5D7C"/>
    <w:rsid w:val="008B3557"/>
    <w:rsid w:val="008D57F9"/>
    <w:rsid w:val="009C201C"/>
    <w:rsid w:val="009D00F5"/>
    <w:rsid w:val="00A1484B"/>
    <w:rsid w:val="00A448A1"/>
    <w:rsid w:val="00A603EF"/>
    <w:rsid w:val="00A9696B"/>
    <w:rsid w:val="00B56EFB"/>
    <w:rsid w:val="00B84C3A"/>
    <w:rsid w:val="00BC55B2"/>
    <w:rsid w:val="00BD1316"/>
    <w:rsid w:val="00BD672E"/>
    <w:rsid w:val="00C200BE"/>
    <w:rsid w:val="00C926AD"/>
    <w:rsid w:val="00C94241"/>
    <w:rsid w:val="00CD7211"/>
    <w:rsid w:val="00D04A0B"/>
    <w:rsid w:val="00D36CD2"/>
    <w:rsid w:val="00D53601"/>
    <w:rsid w:val="00DB21C8"/>
    <w:rsid w:val="00DB3368"/>
    <w:rsid w:val="00DE30EE"/>
    <w:rsid w:val="00E03E47"/>
    <w:rsid w:val="00E0562C"/>
    <w:rsid w:val="00E3337C"/>
    <w:rsid w:val="00E4036A"/>
    <w:rsid w:val="00E40CFA"/>
    <w:rsid w:val="00E524A2"/>
    <w:rsid w:val="00EB2141"/>
    <w:rsid w:val="00ED65D9"/>
    <w:rsid w:val="00F1275D"/>
    <w:rsid w:val="00F2257A"/>
    <w:rsid w:val="00F52DDA"/>
    <w:rsid w:val="00F94C6E"/>
    <w:rsid w:val="00FD07B7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6923"/>
    <w:pPr>
      <w:spacing w:after="0" w:line="240" w:lineRule="auto"/>
    </w:pPr>
  </w:style>
  <w:style w:type="paragraph" w:styleId="a6">
    <w:name w:val="Body Text"/>
    <w:basedOn w:val="a"/>
    <w:link w:val="a7"/>
    <w:rsid w:val="006032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3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/>
              <a:t>В культурно-досуговых учреждениях Рязанской области в 2013 г. насчитывалось 2152 штатных творческих специалиста, в том числе: 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Лист3!$B$118</c:f>
              <c:strCache>
                <c:ptCount val="1"/>
                <c:pt idx="0">
                  <c:v>В культурно-досуговых учреждениях Рязанской области в 2013 г. насчитывалось 2152 штатных творческих специалиста 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Pt>
            <c:idx val="0"/>
            <c:spPr>
              <a:gradFill flip="none" rotWithShape="1">
                <a:gsLst>
                  <a:gs pos="0">
                    <a:srgbClr val="FF00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  <a:tileRect/>
              </a:gradFill>
              <a:ln>
                <a:solidFill>
                  <a:srgbClr val="002060"/>
                </a:solidFill>
              </a:ln>
            </c:spPr>
          </c:dPt>
          <c:dPt>
            <c:idx val="1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gradFill flip="none" rotWithShape="1"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  <a:tileRect/>
              </a:gradFill>
              <a:ln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Лист3!$C$117:$E$117</c:f>
              <c:strCache>
                <c:ptCount val="3"/>
                <c:pt idx="0">
                  <c:v>специалисты с высшим образованием</c:v>
                </c:pt>
                <c:pt idx="1">
                  <c:v>специалисты со среднем специальным образованием</c:v>
                </c:pt>
                <c:pt idx="2">
                  <c:v>специалисты без высшего и среднего специального образования</c:v>
                </c:pt>
              </c:strCache>
            </c:strRef>
          </c:cat>
          <c:val>
            <c:numRef>
              <c:f>Лист3!$C$118:$E$118</c:f>
              <c:numCache>
                <c:formatCode>General</c:formatCode>
                <c:ptCount val="3"/>
                <c:pt idx="0">
                  <c:v>669</c:v>
                </c:pt>
                <c:pt idx="1">
                  <c:v>587</c:v>
                </c:pt>
                <c:pt idx="2">
                  <c:v>896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462109789467987"/>
          <c:y val="0.38004337999416915"/>
          <c:w val="0.34864131345283983"/>
          <c:h val="0.58678805774278253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/>
              <a:t>В культурно-досуговых учреждениях работают 669 специалистов с высшим образованием, в том числе:</a:t>
            </a:r>
          </a:p>
        </c:rich>
      </c:tx>
      <c:layout>
        <c:manualLayout>
          <c:xMode val="edge"/>
          <c:yMode val="edge"/>
          <c:x val="0.10741072503551767"/>
          <c:y val="2.27920227920228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Лист3!$C$112</c:f>
              <c:strCache>
                <c:ptCount val="1"/>
                <c:pt idx="0">
                  <c:v>В культурно-досуговых учреждениях Рязанской области в 2013 г. насчитывалось 669 специалистов с высшим образованием, в том числе: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Pt>
            <c:idx val="0"/>
            <c:spPr>
              <a:gradFill flip="none" rotWithShape="1">
                <a:gsLst>
                  <a:gs pos="0">
                    <a:srgbClr val="FFFF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path path="rect">
                  <a:fillToRect l="100000" t="100000"/>
                </a:path>
                <a:tileRect r="-100000" b="-100000"/>
              </a:gradFill>
              <a:ln>
                <a:solidFill>
                  <a:srgbClr val="002060"/>
                </a:solidFill>
              </a:ln>
            </c:spPr>
          </c:dPt>
          <c:dPt>
            <c:idx val="1"/>
            <c:spPr>
              <a:gradFill flip="none" rotWithShape="1">
                <a:gsLst>
                  <a:gs pos="0">
                    <a:srgbClr val="00B0F0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path path="rect">
                  <a:fillToRect l="100000" t="100000"/>
                </a:path>
                <a:tileRect r="-100000" b="-100000"/>
              </a:gradFill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Лист3!$D$111:$E$111</c:f>
              <c:strCache>
                <c:ptCount val="2"/>
                <c:pt idx="0">
                  <c:v>Специалисты с высшим образованием по культуре и исскуству</c:v>
                </c:pt>
                <c:pt idx="1">
                  <c:v>Специалисты с высшем непрофильным образованием </c:v>
                </c:pt>
              </c:strCache>
            </c:strRef>
          </c:cat>
          <c:val>
            <c:numRef>
              <c:f>Лист3!$D$112:$E$112</c:f>
              <c:numCache>
                <c:formatCode>General</c:formatCode>
                <c:ptCount val="2"/>
                <c:pt idx="0">
                  <c:v>452</c:v>
                </c:pt>
                <c:pt idx="1">
                  <c:v>217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779920858516875"/>
          <c:y val="0.46788702694214612"/>
          <c:w val="0.39754227969210437"/>
          <c:h val="0.32097808286784951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w="19050"/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solidFill>
                  <a:srgbClr val="000000"/>
                </a:solidFill>
              </a:defRPr>
            </a:pPr>
            <a:r>
              <a:rPr lang="ru-RU" sz="1600">
                <a:solidFill>
                  <a:srgbClr val="000000"/>
                </a:solidFill>
                <a:latin typeface="+mn-lt"/>
              </a:rPr>
              <a:t>% специалистов с высшим образованием и 
среднем специальным 
по культуре и искусству от числа штатных творческих работников в клубных учреждениях Рязанской области  в 2013</a:t>
            </a:r>
            <a:r>
              <a:rPr lang="ru-RU" sz="1600" baseline="0">
                <a:solidFill>
                  <a:srgbClr val="000000"/>
                </a:solidFill>
                <a:latin typeface="+mn-lt"/>
              </a:rPr>
              <a:t> г.</a:t>
            </a:r>
          </a:p>
          <a:p>
            <a:pPr>
              <a:defRPr sz="1600">
                <a:solidFill>
                  <a:srgbClr val="000000"/>
                </a:solidFill>
              </a:defRPr>
            </a:pPr>
            <a:r>
              <a:rPr lang="ru-RU" sz="1600">
                <a:solidFill>
                  <a:srgbClr val="000000"/>
                </a:solidFill>
              </a:rPr>
              <a:t>
</a:t>
            </a:r>
          </a:p>
        </c:rich>
      </c:tx>
      <c:layout>
        <c:manualLayout>
          <c:xMode val="edge"/>
          <c:yMode val="edge"/>
          <c:x val="0.10680684549774895"/>
          <c:y val="4.65116165509085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Лист3!$E$10</c:f>
              <c:strCache>
                <c:ptCount val="1"/>
                <c:pt idx="0">
                  <c:v>% специалистов
с высшим 
образованием и 
среднем специальным 
по культуре и искусству от числа штатных творческих работников
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2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3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4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5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6"/>
            <c:spPr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dPt>
          <c:dPt>
            <c:idx val="7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8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9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10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1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12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3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4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15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6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17"/>
            <c:spPr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dPt>
          <c:dPt>
            <c:idx val="18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19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0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1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2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2700000" scaled="0"/>
              </a:gradFill>
            </c:spPr>
          </c:dPt>
          <c:dPt>
            <c:idx val="23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4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5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6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7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Pt>
            <c:idx val="28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2700000" scaled="0"/>
              </a:gra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Лист3!$D$11:$D$39</c:f>
              <c:strCache>
                <c:ptCount val="29"/>
                <c:pt idx="0">
                  <c:v>Ермишинский</c:v>
                </c:pt>
                <c:pt idx="1">
                  <c:v>Захаровский</c:v>
                </c:pt>
                <c:pt idx="2">
                  <c:v>Кадомский</c:v>
                </c:pt>
                <c:pt idx="3">
                  <c:v>Касимовский</c:v>
                </c:pt>
                <c:pt idx="4">
                  <c:v>Клепиковский</c:v>
                </c:pt>
                <c:pt idx="5">
                  <c:v>Кораблинский</c:v>
                </c:pt>
                <c:pt idx="6">
                  <c:v>Милославский</c:v>
                </c:pt>
                <c:pt idx="7">
                  <c:v>Михайловский</c:v>
                </c:pt>
                <c:pt idx="8">
                  <c:v>Ал.-Невский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г. Касимов</c:v>
                </c:pt>
                <c:pt idx="26">
                  <c:v>г. Рязань</c:v>
                </c:pt>
                <c:pt idx="27">
                  <c:v>г. Сасово</c:v>
                </c:pt>
                <c:pt idx="28">
                  <c:v>г. Скопин</c:v>
                </c:pt>
              </c:strCache>
            </c:strRef>
          </c:cat>
          <c:val>
            <c:numRef>
              <c:f>Лист3!$E$11:$E$39</c:f>
              <c:numCache>
                <c:formatCode>General</c:formatCode>
                <c:ptCount val="29"/>
                <c:pt idx="0">
                  <c:v>48</c:v>
                </c:pt>
                <c:pt idx="1">
                  <c:v>48</c:v>
                </c:pt>
                <c:pt idx="2">
                  <c:v>58</c:v>
                </c:pt>
                <c:pt idx="3">
                  <c:v>47</c:v>
                </c:pt>
                <c:pt idx="4">
                  <c:v>63</c:v>
                </c:pt>
                <c:pt idx="5">
                  <c:v>33</c:v>
                </c:pt>
                <c:pt idx="6">
                  <c:v>20</c:v>
                </c:pt>
                <c:pt idx="7">
                  <c:v>43</c:v>
                </c:pt>
                <c:pt idx="8">
                  <c:v>34</c:v>
                </c:pt>
                <c:pt idx="9">
                  <c:v>68</c:v>
                </c:pt>
                <c:pt idx="10">
                  <c:v>49</c:v>
                </c:pt>
                <c:pt idx="11">
                  <c:v>57</c:v>
                </c:pt>
                <c:pt idx="12">
                  <c:v>48</c:v>
                </c:pt>
                <c:pt idx="13">
                  <c:v>41</c:v>
                </c:pt>
                <c:pt idx="14">
                  <c:v>72</c:v>
                </c:pt>
                <c:pt idx="15">
                  <c:v>35</c:v>
                </c:pt>
                <c:pt idx="16">
                  <c:v>54</c:v>
                </c:pt>
                <c:pt idx="17">
                  <c:v>18</c:v>
                </c:pt>
                <c:pt idx="18">
                  <c:v>31</c:v>
                </c:pt>
                <c:pt idx="19">
                  <c:v>51</c:v>
                </c:pt>
                <c:pt idx="20">
                  <c:v>69</c:v>
                </c:pt>
                <c:pt idx="21">
                  <c:v>59</c:v>
                </c:pt>
                <c:pt idx="22">
                  <c:v>47</c:v>
                </c:pt>
                <c:pt idx="23">
                  <c:v>71</c:v>
                </c:pt>
                <c:pt idx="24">
                  <c:v>58</c:v>
                </c:pt>
                <c:pt idx="25">
                  <c:v>60</c:v>
                </c:pt>
                <c:pt idx="26">
                  <c:v>84</c:v>
                </c:pt>
                <c:pt idx="27">
                  <c:v>67</c:v>
                </c:pt>
                <c:pt idx="28">
                  <c:v>80</c:v>
                </c:pt>
              </c:numCache>
            </c:numRef>
          </c:val>
        </c:ser>
        <c:axId val="51664000"/>
        <c:axId val="51665536"/>
      </c:barChart>
      <c:catAx>
        <c:axId val="516640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1665536"/>
        <c:crosses val="autoZero"/>
        <c:auto val="1"/>
        <c:lblAlgn val="ctr"/>
        <c:lblOffset val="100"/>
      </c:catAx>
      <c:valAx>
        <c:axId val="51665536"/>
        <c:scaling>
          <c:orientation val="minMax"/>
        </c:scaling>
        <c:axPos val="l"/>
        <c:majorGridlines/>
        <c:numFmt formatCode="General" sourceLinked="1"/>
        <c:tickLblPos val="nextTo"/>
        <c:crossAx val="5166400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cmpd="sng"/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% специалистов с высшим образованием 
по культуре и искусству от числа штатных творческих работников в клубных учреждениях Рязанской области в 2013 г
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Лист3!$E$43</c:f>
              <c:strCache>
                <c:ptCount val="1"/>
                <c:pt idx="0">
                  <c:v>% специалистов
с высшим 
образованием 
по культуре и искусству от числа штатных творческих работников в клубных учреждениях Рязанской области в 2013 г
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Pt>
            <c:idx val="7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8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9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11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12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Pt>
            <c:idx val="14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Pt>
            <c:idx val="15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16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20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Pt>
            <c:idx val="22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</c:dPt>
          <c:dPt>
            <c:idx val="25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Pt>
            <c:idx val="26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Pt>
            <c:idx val="28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Лист3!$D$44:$D$72</c:f>
              <c:strCache>
                <c:ptCount val="29"/>
                <c:pt idx="0">
                  <c:v>Ермишинский</c:v>
                </c:pt>
                <c:pt idx="1">
                  <c:v>Захаровский</c:v>
                </c:pt>
                <c:pt idx="2">
                  <c:v>Кадомский</c:v>
                </c:pt>
                <c:pt idx="3">
                  <c:v>Касимовский</c:v>
                </c:pt>
                <c:pt idx="4">
                  <c:v>Клепиковский</c:v>
                </c:pt>
                <c:pt idx="5">
                  <c:v>Кораблинский</c:v>
                </c:pt>
                <c:pt idx="6">
                  <c:v>Милославский</c:v>
                </c:pt>
                <c:pt idx="7">
                  <c:v>Михайловский</c:v>
                </c:pt>
                <c:pt idx="8">
                  <c:v>Ал.-Невский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г. Касимов</c:v>
                </c:pt>
                <c:pt idx="26">
                  <c:v>г. Рязань</c:v>
                </c:pt>
                <c:pt idx="27">
                  <c:v>г. Сасово</c:v>
                </c:pt>
                <c:pt idx="28">
                  <c:v>г. Скопин</c:v>
                </c:pt>
              </c:strCache>
            </c:strRef>
          </c:cat>
          <c:val>
            <c:numRef>
              <c:f>Лист3!$E$44:$E$72</c:f>
              <c:numCache>
                <c:formatCode>General</c:formatCode>
                <c:ptCount val="29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13</c:v>
                </c:pt>
                <c:pt idx="4">
                  <c:v>10</c:v>
                </c:pt>
                <c:pt idx="5">
                  <c:v>12</c:v>
                </c:pt>
                <c:pt idx="6">
                  <c:v>0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15</c:v>
                </c:pt>
                <c:pt idx="11">
                  <c:v>6</c:v>
                </c:pt>
                <c:pt idx="12">
                  <c:v>33</c:v>
                </c:pt>
                <c:pt idx="13">
                  <c:v>18</c:v>
                </c:pt>
                <c:pt idx="14">
                  <c:v>35</c:v>
                </c:pt>
                <c:pt idx="15">
                  <c:v>9</c:v>
                </c:pt>
                <c:pt idx="16">
                  <c:v>4</c:v>
                </c:pt>
                <c:pt idx="17">
                  <c:v>0</c:v>
                </c:pt>
                <c:pt idx="18">
                  <c:v>13</c:v>
                </c:pt>
                <c:pt idx="19">
                  <c:v>12</c:v>
                </c:pt>
                <c:pt idx="20">
                  <c:v>41</c:v>
                </c:pt>
                <c:pt idx="21">
                  <c:v>22</c:v>
                </c:pt>
                <c:pt idx="22">
                  <c:v>4</c:v>
                </c:pt>
                <c:pt idx="23">
                  <c:v>18</c:v>
                </c:pt>
                <c:pt idx="24">
                  <c:v>22</c:v>
                </c:pt>
                <c:pt idx="25">
                  <c:v>40</c:v>
                </c:pt>
                <c:pt idx="26">
                  <c:v>38</c:v>
                </c:pt>
                <c:pt idx="27">
                  <c:v>13</c:v>
                </c:pt>
                <c:pt idx="28">
                  <c:v>33</c:v>
                </c:pt>
              </c:numCache>
            </c:numRef>
          </c:val>
        </c:ser>
        <c:axId val="51682688"/>
        <c:axId val="51688576"/>
      </c:barChart>
      <c:catAx>
        <c:axId val="516826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1688576"/>
        <c:crosses val="autoZero"/>
        <c:auto val="1"/>
        <c:lblAlgn val="ctr"/>
        <c:lblOffset val="100"/>
      </c:catAx>
      <c:valAx>
        <c:axId val="51688576"/>
        <c:scaling>
          <c:orientation val="minMax"/>
        </c:scaling>
        <c:axPos val="l"/>
        <c:majorGridlines/>
        <c:numFmt formatCode="General" sourceLinked="1"/>
        <c:tickLblPos val="nextTo"/>
        <c:crossAx val="5168268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% специалистов со  среднем специальным
образованием по культуре и искусству от числа штатных творческих работников в клубных учреждениях Рязанской области </a:t>
            </a:r>
          </a:p>
          <a:p>
            <a:pPr>
              <a:defRPr sz="1600"/>
            </a:pPr>
            <a:r>
              <a:rPr lang="ru-RU" sz="1600"/>
              <a:t>в 2013 г
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Лист3!$E$77</c:f>
              <c:strCache>
                <c:ptCount val="1"/>
                <c:pt idx="0">
                  <c:v>% специалистов
со  среднем специальным
образованием 
по культуре и искусству от числа штатных творческих работников в клубных учреждениях Рязанской области в 2013 г
</c:v>
                </c:pt>
              </c:strCache>
            </c:strRef>
          </c:tx>
          <c:dPt>
            <c:idx val="0"/>
            <c:spPr>
              <a:gradFill flip="none" rotWithShape="1"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  <a:tileRect/>
              </a:gradFill>
            </c:spPr>
          </c:dPt>
          <c:dPt>
            <c:idx val="1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5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6"/>
            <c:spPr>
              <a:solidFill>
                <a:srgbClr val="002060"/>
              </a:solidFill>
            </c:spPr>
          </c:dPt>
          <c:dPt>
            <c:idx val="7"/>
            <c:spPr>
              <a:gradFill flip="none" rotWithShape="1"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dPt>
          <c:dPt>
            <c:idx val="8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9"/>
            <c:spPr>
              <a:gradFill flip="none" rotWithShape="1"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dPt>
          <c:dPt>
            <c:idx val="10"/>
            <c:spPr>
              <a:gradFill flip="none" rotWithShape="1"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dPt>
          <c:dPt>
            <c:idx val="11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12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3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4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5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6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17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8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19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20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21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22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23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24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25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5400000" scaled="0"/>
              </a:gradFill>
            </c:spPr>
          </c:dPt>
          <c:dPt>
            <c:idx val="26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27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Pt>
            <c:idx val="28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shape">
                  <a:fillToRect l="50000" t="50000" r="50000" b="50000"/>
                </a:path>
              </a:gra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Лист3!$D$78:$D$106</c:f>
              <c:strCache>
                <c:ptCount val="29"/>
                <c:pt idx="0">
                  <c:v>Ермишинский</c:v>
                </c:pt>
                <c:pt idx="1">
                  <c:v>Захаровский</c:v>
                </c:pt>
                <c:pt idx="2">
                  <c:v>Кадомский</c:v>
                </c:pt>
                <c:pt idx="3">
                  <c:v>Касимовский</c:v>
                </c:pt>
                <c:pt idx="4">
                  <c:v>Клепиковский</c:v>
                </c:pt>
                <c:pt idx="5">
                  <c:v>Кораблинский</c:v>
                </c:pt>
                <c:pt idx="6">
                  <c:v>Милославский</c:v>
                </c:pt>
                <c:pt idx="7">
                  <c:v>Михайловский</c:v>
                </c:pt>
                <c:pt idx="8">
                  <c:v>Ал.-Невский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г. Касимов</c:v>
                </c:pt>
                <c:pt idx="26">
                  <c:v>г. Рязань</c:v>
                </c:pt>
                <c:pt idx="27">
                  <c:v>г. Сасово</c:v>
                </c:pt>
                <c:pt idx="28">
                  <c:v>г. Скопин</c:v>
                </c:pt>
              </c:strCache>
            </c:strRef>
          </c:cat>
          <c:val>
            <c:numRef>
              <c:f>Лист3!$E$78:$E$106</c:f>
              <c:numCache>
                <c:formatCode>General</c:formatCode>
                <c:ptCount val="29"/>
                <c:pt idx="0">
                  <c:v>21</c:v>
                </c:pt>
                <c:pt idx="1">
                  <c:v>18</c:v>
                </c:pt>
                <c:pt idx="2">
                  <c:v>24</c:v>
                </c:pt>
                <c:pt idx="3">
                  <c:v>23</c:v>
                </c:pt>
                <c:pt idx="4">
                  <c:v>27</c:v>
                </c:pt>
                <c:pt idx="5">
                  <c:v>18</c:v>
                </c:pt>
                <c:pt idx="6">
                  <c:v>9</c:v>
                </c:pt>
                <c:pt idx="7">
                  <c:v>30</c:v>
                </c:pt>
                <c:pt idx="8">
                  <c:v>17</c:v>
                </c:pt>
                <c:pt idx="9">
                  <c:v>49</c:v>
                </c:pt>
                <c:pt idx="10">
                  <c:v>34</c:v>
                </c:pt>
                <c:pt idx="11">
                  <c:v>43</c:v>
                </c:pt>
                <c:pt idx="12">
                  <c:v>16</c:v>
                </c:pt>
                <c:pt idx="13">
                  <c:v>24</c:v>
                </c:pt>
                <c:pt idx="14">
                  <c:v>22</c:v>
                </c:pt>
                <c:pt idx="15">
                  <c:v>12</c:v>
                </c:pt>
                <c:pt idx="16">
                  <c:v>43</c:v>
                </c:pt>
                <c:pt idx="17">
                  <c:v>16</c:v>
                </c:pt>
                <c:pt idx="18">
                  <c:v>18</c:v>
                </c:pt>
                <c:pt idx="19">
                  <c:v>17</c:v>
                </c:pt>
                <c:pt idx="20">
                  <c:v>24</c:v>
                </c:pt>
                <c:pt idx="21">
                  <c:v>30</c:v>
                </c:pt>
                <c:pt idx="22">
                  <c:v>32</c:v>
                </c:pt>
                <c:pt idx="23">
                  <c:v>48</c:v>
                </c:pt>
                <c:pt idx="24">
                  <c:v>23</c:v>
                </c:pt>
                <c:pt idx="25">
                  <c:v>12</c:v>
                </c:pt>
                <c:pt idx="26">
                  <c:v>34</c:v>
                </c:pt>
                <c:pt idx="27">
                  <c:v>49</c:v>
                </c:pt>
                <c:pt idx="28">
                  <c:v>31</c:v>
                </c:pt>
              </c:numCache>
            </c:numRef>
          </c:val>
        </c:ser>
        <c:axId val="107983616"/>
        <c:axId val="107985152"/>
      </c:barChart>
      <c:catAx>
        <c:axId val="1079836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985152"/>
        <c:crosses val="autoZero"/>
        <c:auto val="1"/>
        <c:lblAlgn val="ctr"/>
        <c:lblOffset val="100"/>
      </c:catAx>
      <c:valAx>
        <c:axId val="107985152"/>
        <c:scaling>
          <c:orientation val="minMax"/>
        </c:scaling>
        <c:axPos val="l"/>
        <c:majorGridlines/>
        <c:numFmt formatCode="General" sourceLinked="1"/>
        <c:tickLblPos val="nextTo"/>
        <c:crossAx val="1079836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Лист3!$C$131</c:f>
              <c:strCache>
                <c:ptCount val="1"/>
                <c:pt idx="0">
                  <c:v>Характеристика кадрового состава клубных работников Рязанской области  в 2013 году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5400000" scaled="0"/>
              </a:gradFill>
              <a:ln>
                <a:solidFill>
                  <a:srgbClr val="002060"/>
                </a:solidFill>
              </a:ln>
            </c:spPr>
          </c:dPt>
          <c:dPt>
            <c:idx val="1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gradFill flip="none" rotWithShape="1"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path path="shape">
                  <a:fillToRect l="50000" t="50000" r="50000" b="50000"/>
                </a:path>
                <a:tileRect/>
              </a:gradFill>
              <a:ln>
                <a:solidFill>
                  <a:srgbClr val="002060"/>
                </a:solidFill>
              </a:ln>
            </c:spPr>
          </c:dPt>
          <c:dPt>
            <c:idx val="3"/>
            <c:spPr>
              <a:gradFill flip="none" rotWithShape="1"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path path="shape">
                  <a:fillToRect l="50000" t="50000" r="50000" b="50000"/>
                </a:path>
                <a:tileRect/>
              </a:gradFill>
              <a:ln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Лист3!$D$130:$G$130</c:f>
              <c:strCache>
                <c:ptCount val="4"/>
                <c:pt idx="0">
                  <c:v>штатные творческие специалисты </c:v>
                </c:pt>
                <c:pt idx="1">
                  <c:v>имеют подготовку по информационно-коммуникационным технологиям</c:v>
                </c:pt>
                <c:pt idx="2">
                  <c:v>работники, относящиеся к основному персоналу</c:v>
                </c:pt>
                <c:pt idx="3">
                  <c:v>всего работников </c:v>
                </c:pt>
              </c:strCache>
            </c:strRef>
          </c:cat>
          <c:val>
            <c:numRef>
              <c:f>Лист3!$D$131:$G$131</c:f>
              <c:numCache>
                <c:formatCode>General</c:formatCode>
                <c:ptCount val="4"/>
                <c:pt idx="0">
                  <c:v>2152</c:v>
                </c:pt>
                <c:pt idx="1">
                  <c:v>488</c:v>
                </c:pt>
                <c:pt idx="2">
                  <c:v>1605</c:v>
                </c:pt>
                <c:pt idx="3">
                  <c:v>4247</c:v>
                </c:pt>
              </c:numCache>
            </c:numRef>
          </c:val>
        </c:ser>
        <c:axId val="108002688"/>
        <c:axId val="108029056"/>
      </c:barChart>
      <c:catAx>
        <c:axId val="108002688"/>
        <c:scaling>
          <c:orientation val="minMax"/>
        </c:scaling>
        <c:axPos val="l"/>
        <c:tickLblPos val="nextTo"/>
        <c:crossAx val="108029056"/>
        <c:crosses val="autoZero"/>
        <c:auto val="1"/>
        <c:lblAlgn val="ctr"/>
        <c:lblOffset val="100"/>
      </c:catAx>
      <c:valAx>
        <c:axId val="108029056"/>
        <c:scaling>
          <c:orientation val="minMax"/>
        </c:scaling>
        <c:axPos val="b"/>
        <c:majorGridlines/>
        <c:numFmt formatCode="General" sourceLinked="1"/>
        <c:tickLblPos val="nextTo"/>
        <c:crossAx val="10800268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b="1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65</cp:revision>
  <dcterms:created xsi:type="dcterms:W3CDTF">2014-04-20T10:46:00Z</dcterms:created>
  <dcterms:modified xsi:type="dcterms:W3CDTF">2014-04-24T08:13:00Z</dcterms:modified>
</cp:coreProperties>
</file>