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94" w:rsidRDefault="00112394" w:rsidP="0011239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Мониторинг </w:t>
      </w:r>
      <w:r w:rsidRPr="00F36B7F">
        <w:rPr>
          <w:b/>
          <w:sz w:val="28"/>
          <w:szCs w:val="28"/>
        </w:rPr>
        <w:t xml:space="preserve">любительских объединений и клубов по интересам </w:t>
      </w:r>
      <w:r>
        <w:rPr>
          <w:b/>
          <w:sz w:val="28"/>
          <w:szCs w:val="28"/>
        </w:rPr>
        <w:t xml:space="preserve">Рязанской области на </w:t>
      </w:r>
      <w:r w:rsidR="00452453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.11</w:t>
      </w:r>
      <w:r w:rsidRPr="00F36B7F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</w:t>
      </w:r>
      <w:r w:rsidR="00452453">
        <w:rPr>
          <w:b/>
          <w:sz w:val="28"/>
          <w:szCs w:val="28"/>
        </w:rPr>
        <w:t>7</w:t>
      </w:r>
      <w:r w:rsidRPr="00F36B7F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</w:p>
    <w:p w:rsidR="00112394" w:rsidRPr="00F36B7F" w:rsidRDefault="00112394" w:rsidP="00112394">
      <w:pPr>
        <w:ind w:firstLine="708"/>
        <w:jc w:val="center"/>
        <w:rPr>
          <w:b/>
          <w:sz w:val="28"/>
          <w:szCs w:val="28"/>
        </w:rPr>
      </w:pPr>
    </w:p>
    <w:p w:rsidR="00112394" w:rsidRDefault="00112394" w:rsidP="00452453">
      <w:pPr>
        <w:pStyle w:val="a4"/>
        <w:ind w:firstLine="360"/>
        <w:jc w:val="both"/>
        <w:rPr>
          <w:sz w:val="28"/>
          <w:szCs w:val="28"/>
        </w:rPr>
      </w:pPr>
      <w:r w:rsidRPr="00543462">
        <w:rPr>
          <w:sz w:val="28"/>
          <w:szCs w:val="28"/>
        </w:rPr>
        <w:t>Современные требования диктуют новые подходы к изучению деятельности любительских объединений и клубов по интересам</w:t>
      </w:r>
      <w:r>
        <w:rPr>
          <w:sz w:val="28"/>
          <w:szCs w:val="28"/>
        </w:rPr>
        <w:t xml:space="preserve"> и внедрение информационных технологий в обработку полученных данных</w:t>
      </w:r>
      <w:r w:rsidRPr="00543462">
        <w:rPr>
          <w:sz w:val="28"/>
          <w:szCs w:val="28"/>
        </w:rPr>
        <w:t xml:space="preserve">. </w:t>
      </w:r>
      <w:r w:rsidR="00452453">
        <w:rPr>
          <w:sz w:val="28"/>
          <w:szCs w:val="28"/>
        </w:rPr>
        <w:t>О</w:t>
      </w:r>
      <w:r w:rsidRPr="00543462">
        <w:rPr>
          <w:sz w:val="28"/>
          <w:szCs w:val="28"/>
        </w:rPr>
        <w:t>бластной мониторинг деятельности любительских объединений и клубов по интересам</w:t>
      </w:r>
      <w:r w:rsidR="00452453">
        <w:rPr>
          <w:sz w:val="28"/>
          <w:szCs w:val="28"/>
        </w:rPr>
        <w:t xml:space="preserve"> </w:t>
      </w:r>
      <w:proofErr w:type="spellStart"/>
      <w:r w:rsidR="00296F16">
        <w:rPr>
          <w:sz w:val="28"/>
          <w:szCs w:val="28"/>
        </w:rPr>
        <w:t>культурно-досуговых</w:t>
      </w:r>
      <w:proofErr w:type="spellEnd"/>
      <w:r w:rsidR="00296F16">
        <w:rPr>
          <w:sz w:val="28"/>
          <w:szCs w:val="28"/>
        </w:rPr>
        <w:t xml:space="preserve"> учреждений системы Министерства культуры РФ </w:t>
      </w:r>
      <w:r w:rsidR="00452453">
        <w:rPr>
          <w:sz w:val="28"/>
          <w:szCs w:val="28"/>
        </w:rPr>
        <w:t>традиционно состоялся в октябре этого года и</w:t>
      </w:r>
      <w:r w:rsidRPr="00543462">
        <w:rPr>
          <w:sz w:val="28"/>
          <w:szCs w:val="28"/>
        </w:rPr>
        <w:t xml:space="preserve"> способств</w:t>
      </w:r>
      <w:r w:rsidR="00452453">
        <w:rPr>
          <w:sz w:val="28"/>
          <w:szCs w:val="28"/>
        </w:rPr>
        <w:t>овал</w:t>
      </w:r>
      <w:r>
        <w:rPr>
          <w:sz w:val="28"/>
          <w:szCs w:val="28"/>
        </w:rPr>
        <w:t xml:space="preserve"> </w:t>
      </w:r>
      <w:r w:rsidRPr="00C160C1">
        <w:rPr>
          <w:sz w:val="28"/>
          <w:szCs w:val="28"/>
        </w:rPr>
        <w:t xml:space="preserve">совершенствованию </w:t>
      </w:r>
      <w:r w:rsidR="00452453">
        <w:rPr>
          <w:sz w:val="28"/>
          <w:szCs w:val="28"/>
        </w:rPr>
        <w:t xml:space="preserve">работы </w:t>
      </w:r>
      <w:r w:rsidRPr="00C160C1">
        <w:rPr>
          <w:sz w:val="28"/>
          <w:szCs w:val="28"/>
        </w:rPr>
        <w:t>любительских об</w:t>
      </w:r>
      <w:r>
        <w:rPr>
          <w:sz w:val="28"/>
          <w:szCs w:val="28"/>
        </w:rPr>
        <w:t>ъединений (клубов по интересам) и п</w:t>
      </w:r>
      <w:r w:rsidRPr="00C160C1">
        <w:rPr>
          <w:sz w:val="28"/>
          <w:szCs w:val="28"/>
        </w:rPr>
        <w:t xml:space="preserve">овышению профессионального уровня </w:t>
      </w:r>
      <w:r>
        <w:rPr>
          <w:sz w:val="28"/>
          <w:szCs w:val="28"/>
        </w:rPr>
        <w:t xml:space="preserve">клубных </w:t>
      </w:r>
      <w:r w:rsidRPr="00C160C1">
        <w:rPr>
          <w:sz w:val="28"/>
          <w:szCs w:val="28"/>
        </w:rPr>
        <w:t>работников, заним</w:t>
      </w:r>
      <w:r>
        <w:rPr>
          <w:sz w:val="28"/>
          <w:szCs w:val="28"/>
        </w:rPr>
        <w:t xml:space="preserve">ающихся проблемами любительства. Участие в областном мониторинге предполагает полный переход всей документации в электронный формат и возможность передачи данных по электронной почте. </w:t>
      </w:r>
      <w:r w:rsidR="00452453">
        <w:rPr>
          <w:sz w:val="28"/>
          <w:szCs w:val="28"/>
        </w:rPr>
        <w:t>На 10.11. 2017 г. у</w:t>
      </w:r>
      <w:r>
        <w:rPr>
          <w:sz w:val="28"/>
          <w:szCs w:val="28"/>
        </w:rPr>
        <w:t xml:space="preserve">правления (отделы) культуры, ведущие клубные учреждения </w:t>
      </w:r>
      <w:r w:rsidR="00452453">
        <w:rPr>
          <w:sz w:val="28"/>
          <w:szCs w:val="28"/>
        </w:rPr>
        <w:t xml:space="preserve">всех муниципальных образований </w:t>
      </w:r>
      <w:r>
        <w:rPr>
          <w:sz w:val="28"/>
          <w:szCs w:val="28"/>
        </w:rPr>
        <w:t>созда</w:t>
      </w:r>
      <w:r w:rsidR="00452453">
        <w:rPr>
          <w:sz w:val="28"/>
          <w:szCs w:val="28"/>
        </w:rPr>
        <w:t>ли</w:t>
      </w:r>
      <w:r>
        <w:rPr>
          <w:sz w:val="28"/>
          <w:szCs w:val="28"/>
        </w:rPr>
        <w:t xml:space="preserve"> электронн</w:t>
      </w:r>
      <w:r w:rsidR="00452453">
        <w:rPr>
          <w:sz w:val="28"/>
          <w:szCs w:val="28"/>
        </w:rPr>
        <w:t>ую</w:t>
      </w:r>
      <w:r>
        <w:rPr>
          <w:sz w:val="28"/>
          <w:szCs w:val="28"/>
        </w:rPr>
        <w:t xml:space="preserve"> баз</w:t>
      </w:r>
      <w:r w:rsidR="00452453">
        <w:rPr>
          <w:sz w:val="28"/>
          <w:szCs w:val="28"/>
        </w:rPr>
        <w:t>у</w:t>
      </w:r>
      <w:r>
        <w:rPr>
          <w:sz w:val="28"/>
          <w:szCs w:val="28"/>
        </w:rPr>
        <w:t xml:space="preserve"> данных по </w:t>
      </w:r>
      <w:r w:rsidRPr="00C160C1">
        <w:rPr>
          <w:sz w:val="28"/>
          <w:szCs w:val="28"/>
        </w:rPr>
        <w:t>любительски</w:t>
      </w:r>
      <w:r>
        <w:rPr>
          <w:sz w:val="28"/>
          <w:szCs w:val="28"/>
        </w:rPr>
        <w:t>м</w:t>
      </w:r>
      <w:r w:rsidRPr="00C160C1"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ъединениям (клубам по интересам), </w:t>
      </w:r>
      <w:r w:rsidR="00784972">
        <w:rPr>
          <w:sz w:val="28"/>
          <w:szCs w:val="28"/>
        </w:rPr>
        <w:t>обновили</w:t>
      </w:r>
      <w:r w:rsidR="00452453">
        <w:rPr>
          <w:sz w:val="28"/>
          <w:szCs w:val="28"/>
        </w:rPr>
        <w:t xml:space="preserve"> паспорт</w:t>
      </w:r>
      <w:r w:rsidR="00784972">
        <w:rPr>
          <w:sz w:val="28"/>
          <w:szCs w:val="28"/>
        </w:rPr>
        <w:t>а</w:t>
      </w:r>
      <w:r w:rsidR="00452453">
        <w:rPr>
          <w:sz w:val="28"/>
          <w:szCs w:val="28"/>
        </w:rPr>
        <w:t xml:space="preserve"> и утвердили программы работы на творческий сезон 2017 – 2018 г.г.</w:t>
      </w:r>
    </w:p>
    <w:p w:rsidR="00112394" w:rsidRDefault="00112394" w:rsidP="001123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Рязанской области на </w:t>
      </w:r>
      <w:r w:rsidR="009139ED">
        <w:rPr>
          <w:sz w:val="28"/>
          <w:szCs w:val="28"/>
        </w:rPr>
        <w:t>10</w:t>
      </w:r>
      <w:r>
        <w:rPr>
          <w:sz w:val="28"/>
          <w:szCs w:val="28"/>
        </w:rPr>
        <w:t>.11. 201</w:t>
      </w:r>
      <w:r w:rsidR="00557318">
        <w:rPr>
          <w:sz w:val="28"/>
          <w:szCs w:val="28"/>
        </w:rPr>
        <w:t>7</w:t>
      </w:r>
      <w:r>
        <w:rPr>
          <w:sz w:val="28"/>
          <w:szCs w:val="28"/>
        </w:rPr>
        <w:t xml:space="preserve"> г. насчитывается  </w:t>
      </w:r>
      <w:r w:rsidR="0030773A">
        <w:rPr>
          <w:sz w:val="28"/>
          <w:szCs w:val="28"/>
        </w:rPr>
        <w:t>999</w:t>
      </w:r>
      <w:r>
        <w:rPr>
          <w:sz w:val="28"/>
          <w:szCs w:val="28"/>
        </w:rPr>
        <w:t xml:space="preserve"> клуба по интересам, они объединяют в своих рядах 1</w:t>
      </w:r>
      <w:r w:rsidR="0030773A">
        <w:rPr>
          <w:sz w:val="28"/>
          <w:szCs w:val="28"/>
        </w:rPr>
        <w:t>5456</w:t>
      </w:r>
      <w:r>
        <w:rPr>
          <w:sz w:val="28"/>
          <w:szCs w:val="28"/>
        </w:rPr>
        <w:t xml:space="preserve"> участника. По сравнению с 201</w:t>
      </w:r>
      <w:r w:rsidR="001925B5">
        <w:rPr>
          <w:sz w:val="28"/>
          <w:szCs w:val="28"/>
        </w:rPr>
        <w:t>6</w:t>
      </w:r>
      <w:r>
        <w:rPr>
          <w:sz w:val="28"/>
          <w:szCs w:val="28"/>
        </w:rPr>
        <w:t xml:space="preserve"> г. их число </w:t>
      </w:r>
      <w:r w:rsidR="001925B5">
        <w:rPr>
          <w:sz w:val="28"/>
          <w:szCs w:val="28"/>
        </w:rPr>
        <w:t>увеличилось</w:t>
      </w:r>
      <w:r>
        <w:rPr>
          <w:sz w:val="28"/>
          <w:szCs w:val="28"/>
        </w:rPr>
        <w:t xml:space="preserve"> на </w:t>
      </w:r>
      <w:r w:rsidR="005C24F4">
        <w:rPr>
          <w:sz w:val="28"/>
          <w:szCs w:val="28"/>
        </w:rPr>
        <w:t>39</w:t>
      </w:r>
      <w:r w:rsidR="001925B5">
        <w:rPr>
          <w:sz w:val="28"/>
          <w:szCs w:val="28"/>
        </w:rPr>
        <w:t xml:space="preserve"> единиц, число участников</w:t>
      </w:r>
      <w:r>
        <w:rPr>
          <w:sz w:val="28"/>
          <w:szCs w:val="28"/>
        </w:rPr>
        <w:t xml:space="preserve"> на </w:t>
      </w:r>
      <w:r w:rsidR="005C24F4">
        <w:rPr>
          <w:sz w:val="28"/>
          <w:szCs w:val="28"/>
        </w:rPr>
        <w:t>831</w:t>
      </w:r>
      <w:r w:rsidR="001B4521">
        <w:rPr>
          <w:sz w:val="28"/>
          <w:szCs w:val="28"/>
        </w:rPr>
        <w:t xml:space="preserve"> человек.</w:t>
      </w:r>
    </w:p>
    <w:p w:rsidR="001B4521" w:rsidRDefault="001B4521" w:rsidP="00112394">
      <w:pPr>
        <w:ind w:firstLine="567"/>
        <w:jc w:val="both"/>
        <w:rPr>
          <w:sz w:val="28"/>
          <w:szCs w:val="28"/>
        </w:rPr>
      </w:pPr>
    </w:p>
    <w:p w:rsidR="001B4521" w:rsidRDefault="001B4521" w:rsidP="00112394">
      <w:pPr>
        <w:ind w:firstLine="567"/>
        <w:jc w:val="both"/>
        <w:rPr>
          <w:sz w:val="28"/>
          <w:szCs w:val="28"/>
        </w:rPr>
      </w:pPr>
      <w:r w:rsidRPr="001B4521">
        <w:rPr>
          <w:sz w:val="28"/>
          <w:szCs w:val="28"/>
        </w:rPr>
        <w:drawing>
          <wp:inline distT="0" distB="0" distL="0" distR="0">
            <wp:extent cx="5191125" cy="3781425"/>
            <wp:effectExtent l="1905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B4521" w:rsidRDefault="001B4521" w:rsidP="00112394">
      <w:pPr>
        <w:ind w:firstLine="567"/>
        <w:jc w:val="both"/>
        <w:rPr>
          <w:sz w:val="28"/>
          <w:szCs w:val="28"/>
        </w:rPr>
      </w:pPr>
    </w:p>
    <w:p w:rsidR="00112394" w:rsidRDefault="00112394" w:rsidP="00112394">
      <w:pPr>
        <w:ind w:firstLine="567"/>
        <w:jc w:val="both"/>
        <w:rPr>
          <w:sz w:val="28"/>
          <w:szCs w:val="28"/>
        </w:rPr>
      </w:pPr>
      <w:r w:rsidRPr="007C6CE2">
        <w:rPr>
          <w:sz w:val="28"/>
          <w:szCs w:val="28"/>
        </w:rPr>
        <w:t xml:space="preserve">Увеличилось количество клубов по интересам в </w:t>
      </w:r>
      <w:proofErr w:type="spellStart"/>
      <w:r w:rsidR="007C6CE2">
        <w:rPr>
          <w:sz w:val="28"/>
          <w:szCs w:val="28"/>
        </w:rPr>
        <w:t>Кадом</w:t>
      </w:r>
      <w:r w:rsidRPr="007C6CE2">
        <w:rPr>
          <w:sz w:val="28"/>
          <w:szCs w:val="28"/>
        </w:rPr>
        <w:t>ском</w:t>
      </w:r>
      <w:proofErr w:type="spellEnd"/>
      <w:r w:rsidRPr="007C6CE2">
        <w:rPr>
          <w:sz w:val="28"/>
          <w:szCs w:val="28"/>
        </w:rPr>
        <w:t xml:space="preserve"> (+</w:t>
      </w:r>
      <w:r w:rsidR="007C6CE2">
        <w:rPr>
          <w:sz w:val="28"/>
          <w:szCs w:val="28"/>
        </w:rPr>
        <w:t>1</w:t>
      </w:r>
      <w:r w:rsidRPr="007C6CE2">
        <w:rPr>
          <w:sz w:val="28"/>
          <w:szCs w:val="28"/>
        </w:rPr>
        <w:t xml:space="preserve">), </w:t>
      </w:r>
      <w:proofErr w:type="spellStart"/>
      <w:r w:rsidRPr="007C6CE2">
        <w:rPr>
          <w:sz w:val="28"/>
          <w:szCs w:val="28"/>
        </w:rPr>
        <w:t>Пронском</w:t>
      </w:r>
      <w:proofErr w:type="spellEnd"/>
      <w:r w:rsidRPr="007C6CE2">
        <w:rPr>
          <w:sz w:val="28"/>
          <w:szCs w:val="28"/>
        </w:rPr>
        <w:t xml:space="preserve"> (+</w:t>
      </w:r>
      <w:r w:rsidR="007C6CE2">
        <w:rPr>
          <w:sz w:val="28"/>
          <w:szCs w:val="28"/>
        </w:rPr>
        <w:t>7</w:t>
      </w:r>
      <w:r w:rsidRPr="007C6CE2">
        <w:rPr>
          <w:sz w:val="28"/>
          <w:szCs w:val="28"/>
        </w:rPr>
        <w:t>), Р</w:t>
      </w:r>
      <w:r w:rsidR="007C6CE2">
        <w:rPr>
          <w:sz w:val="28"/>
          <w:szCs w:val="28"/>
        </w:rPr>
        <w:t>ыбнов</w:t>
      </w:r>
      <w:r w:rsidRPr="007C6CE2">
        <w:rPr>
          <w:sz w:val="28"/>
          <w:szCs w:val="28"/>
        </w:rPr>
        <w:t xml:space="preserve">ском (+1); </w:t>
      </w:r>
      <w:r w:rsidR="007C6CE2">
        <w:rPr>
          <w:sz w:val="28"/>
          <w:szCs w:val="28"/>
        </w:rPr>
        <w:t>Ряжском (+9)</w:t>
      </w:r>
      <w:r w:rsidR="008D09A4">
        <w:rPr>
          <w:sz w:val="28"/>
          <w:szCs w:val="28"/>
        </w:rPr>
        <w:t xml:space="preserve">, </w:t>
      </w:r>
      <w:r w:rsidRPr="007C6CE2">
        <w:rPr>
          <w:sz w:val="28"/>
          <w:szCs w:val="28"/>
        </w:rPr>
        <w:t xml:space="preserve">Рязанском (+1), </w:t>
      </w:r>
      <w:proofErr w:type="spellStart"/>
      <w:r w:rsidRPr="007C6CE2">
        <w:rPr>
          <w:sz w:val="28"/>
          <w:szCs w:val="28"/>
        </w:rPr>
        <w:t>Сасовском</w:t>
      </w:r>
      <w:proofErr w:type="spellEnd"/>
      <w:r w:rsidRPr="007C6CE2">
        <w:rPr>
          <w:sz w:val="28"/>
          <w:szCs w:val="28"/>
        </w:rPr>
        <w:t xml:space="preserve"> (+</w:t>
      </w:r>
      <w:r w:rsidR="007C6CE2">
        <w:rPr>
          <w:sz w:val="28"/>
          <w:szCs w:val="28"/>
        </w:rPr>
        <w:t>4</w:t>
      </w:r>
      <w:r w:rsidRPr="007C6CE2">
        <w:rPr>
          <w:sz w:val="28"/>
          <w:szCs w:val="28"/>
        </w:rPr>
        <w:t xml:space="preserve">), </w:t>
      </w:r>
      <w:proofErr w:type="spellStart"/>
      <w:r w:rsidR="007C6CE2">
        <w:rPr>
          <w:sz w:val="28"/>
          <w:szCs w:val="28"/>
        </w:rPr>
        <w:t>Скопинском</w:t>
      </w:r>
      <w:proofErr w:type="spellEnd"/>
      <w:r w:rsidR="007C6CE2">
        <w:rPr>
          <w:sz w:val="28"/>
          <w:szCs w:val="28"/>
        </w:rPr>
        <w:t xml:space="preserve"> (+1), Спасском (+15), </w:t>
      </w:r>
      <w:proofErr w:type="spellStart"/>
      <w:r w:rsidR="007C6CE2">
        <w:rPr>
          <w:sz w:val="28"/>
          <w:szCs w:val="28"/>
        </w:rPr>
        <w:t>Старожиловском</w:t>
      </w:r>
      <w:proofErr w:type="spellEnd"/>
      <w:r w:rsidR="007C6CE2">
        <w:rPr>
          <w:sz w:val="28"/>
          <w:szCs w:val="28"/>
        </w:rPr>
        <w:t xml:space="preserve"> (+2), Шацком (+3), </w:t>
      </w:r>
      <w:r w:rsidR="007C6CE2">
        <w:rPr>
          <w:sz w:val="28"/>
          <w:szCs w:val="28"/>
        </w:rPr>
        <w:lastRenderedPageBreak/>
        <w:t xml:space="preserve">Шиловском (+4), </w:t>
      </w:r>
      <w:r w:rsidRPr="007C6CE2">
        <w:rPr>
          <w:sz w:val="28"/>
          <w:szCs w:val="28"/>
        </w:rPr>
        <w:t xml:space="preserve">районах, </w:t>
      </w:r>
      <w:proofErr w:type="gramStart"/>
      <w:r w:rsidR="007C6CE2">
        <w:rPr>
          <w:sz w:val="28"/>
          <w:szCs w:val="28"/>
        </w:rPr>
        <w:t>г</w:t>
      </w:r>
      <w:proofErr w:type="gramEnd"/>
      <w:r w:rsidR="007C6CE2">
        <w:rPr>
          <w:sz w:val="28"/>
          <w:szCs w:val="28"/>
        </w:rPr>
        <w:t xml:space="preserve">. </w:t>
      </w:r>
      <w:proofErr w:type="spellStart"/>
      <w:r w:rsidR="007C6CE2">
        <w:rPr>
          <w:sz w:val="28"/>
          <w:szCs w:val="28"/>
        </w:rPr>
        <w:t>Касимов</w:t>
      </w:r>
      <w:r w:rsidR="008D09A4">
        <w:rPr>
          <w:sz w:val="28"/>
          <w:szCs w:val="28"/>
        </w:rPr>
        <w:t>е</w:t>
      </w:r>
      <w:proofErr w:type="spellEnd"/>
      <w:r w:rsidR="007C6CE2">
        <w:rPr>
          <w:sz w:val="28"/>
          <w:szCs w:val="28"/>
        </w:rPr>
        <w:t xml:space="preserve"> (+2), </w:t>
      </w:r>
      <w:r w:rsidRPr="007C6CE2">
        <w:rPr>
          <w:sz w:val="28"/>
          <w:szCs w:val="28"/>
        </w:rPr>
        <w:t>г. Рязан</w:t>
      </w:r>
      <w:r w:rsidR="008D09A4">
        <w:rPr>
          <w:sz w:val="28"/>
          <w:szCs w:val="28"/>
        </w:rPr>
        <w:t>и</w:t>
      </w:r>
      <w:r w:rsidRPr="007C6CE2">
        <w:rPr>
          <w:sz w:val="28"/>
          <w:szCs w:val="28"/>
        </w:rPr>
        <w:t xml:space="preserve"> (+</w:t>
      </w:r>
      <w:r w:rsidR="007C6CE2">
        <w:rPr>
          <w:sz w:val="28"/>
          <w:szCs w:val="28"/>
        </w:rPr>
        <w:t>3</w:t>
      </w:r>
      <w:r w:rsidRPr="007C6CE2">
        <w:rPr>
          <w:sz w:val="28"/>
          <w:szCs w:val="28"/>
        </w:rPr>
        <w:t>)</w:t>
      </w:r>
      <w:r w:rsidR="007C6CE2">
        <w:rPr>
          <w:sz w:val="28"/>
          <w:szCs w:val="28"/>
        </w:rPr>
        <w:t>, г. Сасово (+3)</w:t>
      </w:r>
      <w:r w:rsidRPr="007C6C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4781E">
        <w:rPr>
          <w:sz w:val="28"/>
          <w:szCs w:val="28"/>
        </w:rPr>
        <w:t xml:space="preserve">Резко уменьшилось число любительских объединений (клубов по интересам) в </w:t>
      </w:r>
      <w:proofErr w:type="spellStart"/>
      <w:r w:rsidR="0034781E">
        <w:rPr>
          <w:sz w:val="28"/>
          <w:szCs w:val="28"/>
        </w:rPr>
        <w:t>Сапожковском</w:t>
      </w:r>
      <w:proofErr w:type="spellEnd"/>
      <w:r w:rsidR="0034781E">
        <w:rPr>
          <w:sz w:val="28"/>
          <w:szCs w:val="28"/>
        </w:rPr>
        <w:t xml:space="preserve"> районе (-15) в связи сокращением сети </w:t>
      </w:r>
      <w:proofErr w:type="spellStart"/>
      <w:r w:rsidR="0034781E">
        <w:rPr>
          <w:sz w:val="28"/>
          <w:szCs w:val="28"/>
        </w:rPr>
        <w:t>культурно-досуговых</w:t>
      </w:r>
      <w:proofErr w:type="spellEnd"/>
      <w:r w:rsidR="0034781E">
        <w:rPr>
          <w:sz w:val="28"/>
          <w:szCs w:val="28"/>
        </w:rPr>
        <w:t xml:space="preserve"> учреждений муниципального района. </w:t>
      </w:r>
      <w:r>
        <w:rPr>
          <w:sz w:val="28"/>
          <w:szCs w:val="28"/>
        </w:rPr>
        <w:t xml:space="preserve">Статистические показатели численности любительских объединений и клубов по интересам </w:t>
      </w:r>
      <w:r w:rsidR="009A5552">
        <w:rPr>
          <w:sz w:val="28"/>
          <w:szCs w:val="28"/>
        </w:rPr>
        <w:t>н</w:t>
      </w:r>
      <w:r>
        <w:rPr>
          <w:sz w:val="28"/>
          <w:szCs w:val="28"/>
        </w:rPr>
        <w:t>а 201</w:t>
      </w:r>
      <w:r w:rsidR="00EC3182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EC3182">
        <w:rPr>
          <w:sz w:val="28"/>
          <w:szCs w:val="28"/>
        </w:rPr>
        <w:t>7</w:t>
      </w:r>
      <w:r>
        <w:rPr>
          <w:sz w:val="28"/>
          <w:szCs w:val="28"/>
        </w:rPr>
        <w:t xml:space="preserve"> годы размещены в таблице № 1.</w:t>
      </w:r>
    </w:p>
    <w:p w:rsidR="00112394" w:rsidRDefault="00112394" w:rsidP="001123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творческом сезоне зарегистрировано </w:t>
      </w:r>
      <w:r w:rsidR="00A1023E">
        <w:rPr>
          <w:sz w:val="28"/>
          <w:szCs w:val="28"/>
        </w:rPr>
        <w:t>44</w:t>
      </w:r>
      <w:r>
        <w:rPr>
          <w:sz w:val="28"/>
          <w:szCs w:val="28"/>
        </w:rPr>
        <w:t xml:space="preserve"> новых объединений и клубов по интересам</w:t>
      </w:r>
      <w:r w:rsidRPr="008D09A4">
        <w:rPr>
          <w:sz w:val="28"/>
          <w:szCs w:val="28"/>
        </w:rPr>
        <w:t xml:space="preserve">. </w:t>
      </w:r>
      <w:r w:rsidR="008D09A4">
        <w:rPr>
          <w:sz w:val="28"/>
          <w:szCs w:val="28"/>
        </w:rPr>
        <w:t xml:space="preserve">В </w:t>
      </w:r>
      <w:proofErr w:type="spellStart"/>
      <w:r w:rsidR="008D09A4">
        <w:rPr>
          <w:sz w:val="28"/>
          <w:szCs w:val="28"/>
        </w:rPr>
        <w:t>Ермишинском</w:t>
      </w:r>
      <w:proofErr w:type="spellEnd"/>
      <w:r w:rsidR="008D09A4">
        <w:rPr>
          <w:sz w:val="28"/>
          <w:szCs w:val="28"/>
        </w:rPr>
        <w:t xml:space="preserve"> – 1, </w:t>
      </w:r>
      <w:proofErr w:type="spellStart"/>
      <w:r w:rsidR="008D09A4">
        <w:rPr>
          <w:sz w:val="28"/>
          <w:szCs w:val="28"/>
        </w:rPr>
        <w:t>Кадомском</w:t>
      </w:r>
      <w:proofErr w:type="spellEnd"/>
      <w:r w:rsidR="008D09A4">
        <w:rPr>
          <w:sz w:val="28"/>
          <w:szCs w:val="28"/>
        </w:rPr>
        <w:t xml:space="preserve"> – 1</w:t>
      </w:r>
      <w:r w:rsidRPr="008D09A4">
        <w:rPr>
          <w:sz w:val="28"/>
          <w:szCs w:val="28"/>
        </w:rPr>
        <w:t xml:space="preserve">,  </w:t>
      </w:r>
      <w:proofErr w:type="spellStart"/>
      <w:r w:rsidRPr="008D09A4">
        <w:rPr>
          <w:sz w:val="28"/>
          <w:szCs w:val="28"/>
        </w:rPr>
        <w:t>Касимовском</w:t>
      </w:r>
      <w:proofErr w:type="spellEnd"/>
      <w:r w:rsidRPr="008D09A4">
        <w:rPr>
          <w:sz w:val="28"/>
          <w:szCs w:val="28"/>
        </w:rPr>
        <w:t xml:space="preserve"> – 1, </w:t>
      </w:r>
      <w:proofErr w:type="spellStart"/>
      <w:r w:rsidR="008D09A4">
        <w:rPr>
          <w:sz w:val="28"/>
          <w:szCs w:val="28"/>
        </w:rPr>
        <w:t>Прон</w:t>
      </w:r>
      <w:r w:rsidRPr="008D09A4">
        <w:rPr>
          <w:sz w:val="28"/>
          <w:szCs w:val="28"/>
        </w:rPr>
        <w:t>ском</w:t>
      </w:r>
      <w:proofErr w:type="spellEnd"/>
      <w:r w:rsidRPr="008D09A4">
        <w:rPr>
          <w:sz w:val="28"/>
          <w:szCs w:val="28"/>
        </w:rPr>
        <w:t xml:space="preserve"> – </w:t>
      </w:r>
      <w:r w:rsidR="008D09A4">
        <w:rPr>
          <w:sz w:val="28"/>
          <w:szCs w:val="28"/>
        </w:rPr>
        <w:t>7</w:t>
      </w:r>
      <w:r w:rsidRPr="008D09A4">
        <w:rPr>
          <w:sz w:val="28"/>
          <w:szCs w:val="28"/>
        </w:rPr>
        <w:t xml:space="preserve">, </w:t>
      </w:r>
      <w:proofErr w:type="spellStart"/>
      <w:r w:rsidRPr="008D09A4">
        <w:rPr>
          <w:sz w:val="28"/>
          <w:szCs w:val="28"/>
        </w:rPr>
        <w:t>Путятинском</w:t>
      </w:r>
      <w:proofErr w:type="spellEnd"/>
      <w:r w:rsidRPr="008D09A4">
        <w:rPr>
          <w:sz w:val="28"/>
          <w:szCs w:val="28"/>
        </w:rPr>
        <w:t xml:space="preserve"> – 1 , </w:t>
      </w:r>
      <w:r w:rsidR="008D09A4">
        <w:rPr>
          <w:sz w:val="28"/>
          <w:szCs w:val="28"/>
        </w:rPr>
        <w:t xml:space="preserve">Рыбновском – 1, </w:t>
      </w:r>
      <w:r w:rsidRPr="008D09A4">
        <w:rPr>
          <w:sz w:val="28"/>
          <w:szCs w:val="28"/>
        </w:rPr>
        <w:t xml:space="preserve"> Ряжском - 2, в Рязанском – </w:t>
      </w:r>
      <w:r w:rsidR="008D09A4">
        <w:rPr>
          <w:sz w:val="28"/>
          <w:szCs w:val="28"/>
        </w:rPr>
        <w:t>2</w:t>
      </w:r>
      <w:r w:rsidRPr="008D09A4">
        <w:rPr>
          <w:sz w:val="28"/>
          <w:szCs w:val="28"/>
        </w:rPr>
        <w:t xml:space="preserve">, в </w:t>
      </w:r>
      <w:proofErr w:type="spellStart"/>
      <w:r w:rsidRPr="008D09A4">
        <w:rPr>
          <w:sz w:val="28"/>
          <w:szCs w:val="28"/>
        </w:rPr>
        <w:t>Са</w:t>
      </w:r>
      <w:r w:rsidR="008D09A4">
        <w:rPr>
          <w:sz w:val="28"/>
          <w:szCs w:val="28"/>
        </w:rPr>
        <w:t>совс</w:t>
      </w:r>
      <w:r w:rsidRPr="008D09A4">
        <w:rPr>
          <w:sz w:val="28"/>
          <w:szCs w:val="28"/>
        </w:rPr>
        <w:t>ком</w:t>
      </w:r>
      <w:proofErr w:type="spellEnd"/>
      <w:r w:rsidRPr="008D09A4">
        <w:rPr>
          <w:sz w:val="28"/>
          <w:szCs w:val="28"/>
        </w:rPr>
        <w:t xml:space="preserve"> – 3, </w:t>
      </w:r>
      <w:proofErr w:type="spellStart"/>
      <w:r w:rsidR="008D09A4">
        <w:rPr>
          <w:sz w:val="28"/>
          <w:szCs w:val="28"/>
        </w:rPr>
        <w:t>Скопинском</w:t>
      </w:r>
      <w:proofErr w:type="spellEnd"/>
      <w:r w:rsidR="008D09A4">
        <w:rPr>
          <w:sz w:val="28"/>
          <w:szCs w:val="28"/>
        </w:rPr>
        <w:t xml:space="preserve"> – 1, Спасском – 5, </w:t>
      </w:r>
      <w:proofErr w:type="spellStart"/>
      <w:r w:rsidRPr="008D09A4">
        <w:rPr>
          <w:sz w:val="28"/>
          <w:szCs w:val="28"/>
        </w:rPr>
        <w:t>Старожиловском</w:t>
      </w:r>
      <w:proofErr w:type="spellEnd"/>
      <w:r w:rsidRPr="008D09A4">
        <w:rPr>
          <w:sz w:val="28"/>
          <w:szCs w:val="28"/>
        </w:rPr>
        <w:t xml:space="preserve"> – 3, Шацком – </w:t>
      </w:r>
      <w:r w:rsidR="008D09A4">
        <w:rPr>
          <w:sz w:val="28"/>
          <w:szCs w:val="28"/>
        </w:rPr>
        <w:t>2</w:t>
      </w:r>
      <w:r w:rsidRPr="008D09A4">
        <w:rPr>
          <w:sz w:val="28"/>
          <w:szCs w:val="28"/>
        </w:rPr>
        <w:t xml:space="preserve">, Шиловском – </w:t>
      </w:r>
      <w:r w:rsidR="008D09A4">
        <w:rPr>
          <w:sz w:val="28"/>
          <w:szCs w:val="28"/>
        </w:rPr>
        <w:t>5</w:t>
      </w:r>
      <w:r w:rsidRPr="008D09A4">
        <w:rPr>
          <w:sz w:val="28"/>
          <w:szCs w:val="28"/>
        </w:rPr>
        <w:t xml:space="preserve">, г. </w:t>
      </w:r>
      <w:proofErr w:type="spellStart"/>
      <w:r w:rsidR="008D09A4">
        <w:rPr>
          <w:sz w:val="28"/>
          <w:szCs w:val="28"/>
        </w:rPr>
        <w:t>Касимове</w:t>
      </w:r>
      <w:proofErr w:type="spellEnd"/>
      <w:r w:rsidR="008D09A4">
        <w:rPr>
          <w:sz w:val="28"/>
          <w:szCs w:val="28"/>
        </w:rPr>
        <w:t xml:space="preserve"> – 2, г. Сасово – 3, г. </w:t>
      </w:r>
      <w:r w:rsidRPr="008D09A4">
        <w:rPr>
          <w:sz w:val="28"/>
          <w:szCs w:val="28"/>
        </w:rPr>
        <w:t xml:space="preserve">Скопине – </w:t>
      </w:r>
      <w:r w:rsidR="008D09A4">
        <w:rPr>
          <w:sz w:val="28"/>
          <w:szCs w:val="28"/>
        </w:rPr>
        <w:t>4</w:t>
      </w:r>
      <w:r w:rsidRPr="008D09A4">
        <w:rPr>
          <w:sz w:val="28"/>
          <w:szCs w:val="28"/>
        </w:rPr>
        <w:t>.</w:t>
      </w:r>
    </w:p>
    <w:p w:rsidR="00112394" w:rsidRDefault="00112394" w:rsidP="00112394">
      <w:pPr>
        <w:ind w:firstLine="708"/>
        <w:jc w:val="both"/>
        <w:rPr>
          <w:sz w:val="28"/>
        </w:rPr>
      </w:pPr>
      <w:r w:rsidRPr="000016F5">
        <w:rPr>
          <w:sz w:val="28"/>
        </w:rPr>
        <w:t xml:space="preserve">По направлениям деятельности клубы и объединения классифицируются на: общественно-политические – </w:t>
      </w:r>
      <w:r w:rsidR="00AA2E36">
        <w:rPr>
          <w:sz w:val="28"/>
        </w:rPr>
        <w:t>1</w:t>
      </w:r>
      <w:r w:rsidRPr="000016F5">
        <w:rPr>
          <w:sz w:val="28"/>
        </w:rPr>
        <w:t>% от общего числа, производственно-технические –</w:t>
      </w:r>
      <w:r w:rsidR="00AA2E36">
        <w:rPr>
          <w:sz w:val="28"/>
        </w:rPr>
        <w:t xml:space="preserve"> 2</w:t>
      </w:r>
      <w:r w:rsidRPr="000016F5">
        <w:rPr>
          <w:sz w:val="28"/>
        </w:rPr>
        <w:t>%, естественнонаучные -</w:t>
      </w:r>
      <w:r w:rsidR="00905659">
        <w:rPr>
          <w:sz w:val="28"/>
        </w:rPr>
        <w:t>9</w:t>
      </w:r>
      <w:r w:rsidRPr="000016F5">
        <w:rPr>
          <w:sz w:val="28"/>
        </w:rPr>
        <w:t>%, физкультурно-оздоровительные – 1</w:t>
      </w:r>
      <w:r w:rsidR="00905659">
        <w:rPr>
          <w:sz w:val="28"/>
        </w:rPr>
        <w:t>1</w:t>
      </w:r>
      <w:r w:rsidRPr="000016F5">
        <w:rPr>
          <w:sz w:val="28"/>
        </w:rPr>
        <w:t>%, художественные – 3</w:t>
      </w:r>
      <w:r w:rsidR="00AA2E36">
        <w:rPr>
          <w:sz w:val="28"/>
        </w:rPr>
        <w:t>5</w:t>
      </w:r>
      <w:r w:rsidRPr="000016F5">
        <w:rPr>
          <w:sz w:val="28"/>
        </w:rPr>
        <w:t>%, многопрофильные – 4</w:t>
      </w:r>
      <w:r w:rsidR="00AA2E36">
        <w:rPr>
          <w:sz w:val="28"/>
        </w:rPr>
        <w:t>2</w:t>
      </w:r>
      <w:r w:rsidRPr="000016F5">
        <w:rPr>
          <w:sz w:val="28"/>
        </w:rPr>
        <w:t>%.</w:t>
      </w:r>
    </w:p>
    <w:p w:rsidR="00112394" w:rsidRPr="000A3098" w:rsidRDefault="00112394" w:rsidP="00112394">
      <w:pPr>
        <w:ind w:firstLine="708"/>
        <w:jc w:val="both"/>
        <w:rPr>
          <w:sz w:val="28"/>
        </w:rPr>
      </w:pPr>
      <w:r w:rsidRPr="000016F5">
        <w:rPr>
          <w:sz w:val="28"/>
        </w:rPr>
        <w:t>Самую многочисленную группу (4</w:t>
      </w:r>
      <w:r w:rsidR="000A3098">
        <w:rPr>
          <w:sz w:val="28"/>
        </w:rPr>
        <w:t>2</w:t>
      </w:r>
      <w:r w:rsidRPr="000016F5">
        <w:rPr>
          <w:sz w:val="28"/>
        </w:rPr>
        <w:t xml:space="preserve">%) составляют многопрофильные клубы, они работают в каждом районе и организуют досуг различных групп населения. </w:t>
      </w:r>
      <w:r w:rsidRPr="000016F5">
        <w:rPr>
          <w:sz w:val="28"/>
          <w:szCs w:val="28"/>
        </w:rPr>
        <w:t xml:space="preserve">В области насчитывается 35 </w:t>
      </w:r>
      <w:r w:rsidRPr="000016F5">
        <w:rPr>
          <w:sz w:val="28"/>
        </w:rPr>
        <w:t xml:space="preserve">клубов семейного отдыха, </w:t>
      </w:r>
      <w:r w:rsidR="000A3098">
        <w:rPr>
          <w:sz w:val="28"/>
        </w:rPr>
        <w:t>39</w:t>
      </w:r>
      <w:r w:rsidRPr="000016F5">
        <w:rPr>
          <w:sz w:val="28"/>
        </w:rPr>
        <w:t xml:space="preserve"> клубов выходного дня</w:t>
      </w:r>
      <w:r w:rsidR="000A3098">
        <w:rPr>
          <w:sz w:val="28"/>
        </w:rPr>
        <w:t>, 69 женских клубов, 36 для людей пожилого возраста и 35 клубов ветеранов войны и труда, 3 клуба клубы милосердия и социальной помощи</w:t>
      </w:r>
      <w:r w:rsidRPr="000016F5">
        <w:rPr>
          <w:sz w:val="28"/>
        </w:rPr>
        <w:t>. Многообразны клубы для детей - их 10</w:t>
      </w:r>
      <w:r w:rsidR="000A3098">
        <w:rPr>
          <w:sz w:val="28"/>
        </w:rPr>
        <w:t>0</w:t>
      </w:r>
      <w:r w:rsidRPr="000016F5">
        <w:rPr>
          <w:sz w:val="28"/>
        </w:rPr>
        <w:t>, для  подростков – 3</w:t>
      </w:r>
      <w:r w:rsidR="000A3098">
        <w:rPr>
          <w:sz w:val="28"/>
        </w:rPr>
        <w:t>0</w:t>
      </w:r>
      <w:r w:rsidRPr="000016F5">
        <w:rPr>
          <w:sz w:val="28"/>
        </w:rPr>
        <w:t xml:space="preserve">, молодежные  клубы, дискоклубы – </w:t>
      </w:r>
      <w:r w:rsidR="000A3098">
        <w:rPr>
          <w:sz w:val="28"/>
        </w:rPr>
        <w:t>21</w:t>
      </w:r>
      <w:r w:rsidRPr="000016F5">
        <w:rPr>
          <w:sz w:val="28"/>
        </w:rPr>
        <w:t xml:space="preserve">, </w:t>
      </w:r>
      <w:r w:rsidRPr="000A3098">
        <w:rPr>
          <w:sz w:val="28"/>
        </w:rPr>
        <w:t xml:space="preserve">есть также в области клубы «Кому за…», развлекательные и </w:t>
      </w:r>
      <w:proofErr w:type="spellStart"/>
      <w:r w:rsidRPr="000A3098">
        <w:rPr>
          <w:sz w:val="28"/>
        </w:rPr>
        <w:t>досуговые</w:t>
      </w:r>
      <w:proofErr w:type="spellEnd"/>
      <w:r w:rsidRPr="000A3098">
        <w:rPr>
          <w:sz w:val="28"/>
        </w:rPr>
        <w:t xml:space="preserve"> клубы «Посиделки», «У самовара»</w:t>
      </w:r>
      <w:r w:rsidR="000A3098">
        <w:rPr>
          <w:sz w:val="28"/>
        </w:rPr>
        <w:t xml:space="preserve"> и т.п. </w:t>
      </w:r>
      <w:r w:rsidRPr="000A3098">
        <w:rPr>
          <w:sz w:val="28"/>
        </w:rPr>
        <w:t xml:space="preserve">Статистические показатели по направлениям деятельности любительских объединений (клубов по интересам) представлены в </w:t>
      </w:r>
      <w:r w:rsidR="00F85D3E">
        <w:rPr>
          <w:sz w:val="28"/>
        </w:rPr>
        <w:t>т</w:t>
      </w:r>
      <w:r w:rsidRPr="000A3098">
        <w:rPr>
          <w:sz w:val="28"/>
        </w:rPr>
        <w:t xml:space="preserve">аблицах </w:t>
      </w:r>
      <w:r w:rsidR="00F85D3E">
        <w:rPr>
          <w:sz w:val="28"/>
        </w:rPr>
        <w:t xml:space="preserve">№ </w:t>
      </w:r>
      <w:r w:rsidRPr="000A3098">
        <w:rPr>
          <w:sz w:val="28"/>
        </w:rPr>
        <w:t>2</w:t>
      </w:r>
      <w:r w:rsidR="00C57948">
        <w:rPr>
          <w:sz w:val="28"/>
        </w:rPr>
        <w:t>,</w:t>
      </w:r>
      <w:r w:rsidR="00E22440">
        <w:rPr>
          <w:sz w:val="28"/>
        </w:rPr>
        <w:t xml:space="preserve"> </w:t>
      </w:r>
      <w:r w:rsidRPr="000A3098">
        <w:rPr>
          <w:sz w:val="28"/>
        </w:rPr>
        <w:t>3.</w:t>
      </w:r>
    </w:p>
    <w:p w:rsidR="00112394" w:rsidRPr="00263F91" w:rsidRDefault="00112394" w:rsidP="00112394">
      <w:pPr>
        <w:ind w:firstLine="708"/>
        <w:jc w:val="both"/>
        <w:rPr>
          <w:sz w:val="28"/>
          <w:szCs w:val="28"/>
        </w:rPr>
      </w:pPr>
      <w:r w:rsidRPr="00263F91">
        <w:rPr>
          <w:sz w:val="28"/>
          <w:szCs w:val="28"/>
        </w:rPr>
        <w:t>Любительские объединения и клубы по интересам составляют 2</w:t>
      </w:r>
      <w:r w:rsidR="00A25B67">
        <w:rPr>
          <w:sz w:val="28"/>
          <w:szCs w:val="28"/>
        </w:rPr>
        <w:t>5</w:t>
      </w:r>
      <w:r w:rsidRPr="00263F91">
        <w:rPr>
          <w:sz w:val="28"/>
          <w:szCs w:val="28"/>
        </w:rPr>
        <w:t>% всех формирований в области и пользуются популярностью среди населения</w:t>
      </w:r>
      <w:r w:rsidRPr="00263F91">
        <w:rPr>
          <w:i/>
          <w:sz w:val="20"/>
          <w:szCs w:val="20"/>
        </w:rPr>
        <w:t xml:space="preserve">. </w:t>
      </w:r>
      <w:r w:rsidRPr="00263F91">
        <w:rPr>
          <w:sz w:val="28"/>
          <w:szCs w:val="28"/>
        </w:rPr>
        <w:t>Их деятельность имеет ряд существенных отличий от кружковой работы.</w:t>
      </w:r>
    </w:p>
    <w:p w:rsidR="00112394" w:rsidRPr="00263F91" w:rsidRDefault="009E24A8" w:rsidP="00112394">
      <w:pPr>
        <w:pStyle w:val="a3"/>
        <w:ind w:left="0" w:firstLine="708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</w:t>
      </w:r>
      <w:r w:rsidR="00112394" w:rsidRPr="00263F91">
        <w:rPr>
          <w:color w:val="000000"/>
          <w:spacing w:val="1"/>
          <w:sz w:val="28"/>
          <w:szCs w:val="28"/>
        </w:rPr>
        <w:t xml:space="preserve">лубом </w:t>
      </w:r>
      <w:r>
        <w:rPr>
          <w:color w:val="000000"/>
          <w:spacing w:val="1"/>
          <w:sz w:val="28"/>
          <w:szCs w:val="28"/>
        </w:rPr>
        <w:t xml:space="preserve">по интересам </w:t>
      </w:r>
      <w:r w:rsidR="00112394" w:rsidRPr="00263F91">
        <w:rPr>
          <w:color w:val="000000"/>
          <w:spacing w:val="1"/>
          <w:sz w:val="28"/>
          <w:szCs w:val="28"/>
        </w:rPr>
        <w:t>называют такое объединение</w:t>
      </w:r>
      <w:r>
        <w:rPr>
          <w:color w:val="000000"/>
          <w:spacing w:val="1"/>
          <w:sz w:val="28"/>
          <w:szCs w:val="28"/>
        </w:rPr>
        <w:t xml:space="preserve"> граждан</w:t>
      </w:r>
      <w:r w:rsidR="00112394" w:rsidRPr="00263F91">
        <w:rPr>
          <w:color w:val="000000"/>
          <w:spacing w:val="1"/>
          <w:sz w:val="28"/>
          <w:szCs w:val="28"/>
        </w:rPr>
        <w:t>, в котором свободная коллективная деятельность людей носит общественно значимый характер</w:t>
      </w:r>
      <w:r>
        <w:rPr>
          <w:color w:val="000000"/>
          <w:spacing w:val="1"/>
          <w:sz w:val="28"/>
          <w:szCs w:val="28"/>
        </w:rPr>
        <w:t xml:space="preserve"> и у</w:t>
      </w:r>
      <w:r w:rsidR="00112394" w:rsidRPr="00263F91">
        <w:rPr>
          <w:color w:val="000000"/>
          <w:spacing w:val="1"/>
          <w:sz w:val="28"/>
          <w:szCs w:val="28"/>
        </w:rPr>
        <w:t>довлетвор</w:t>
      </w:r>
      <w:r>
        <w:rPr>
          <w:color w:val="000000"/>
          <w:spacing w:val="1"/>
          <w:sz w:val="28"/>
          <w:szCs w:val="28"/>
        </w:rPr>
        <w:t>яет</w:t>
      </w:r>
      <w:r w:rsidR="00112394" w:rsidRPr="00263F91">
        <w:rPr>
          <w:color w:val="000000"/>
          <w:spacing w:val="1"/>
          <w:sz w:val="28"/>
          <w:szCs w:val="28"/>
        </w:rPr>
        <w:t xml:space="preserve"> духовные потребности</w:t>
      </w:r>
      <w:r w:rsidR="00CA1682">
        <w:rPr>
          <w:color w:val="000000"/>
          <w:spacing w:val="1"/>
          <w:sz w:val="28"/>
          <w:szCs w:val="28"/>
        </w:rPr>
        <w:t xml:space="preserve"> личности</w:t>
      </w:r>
      <w:r w:rsidR="00112394" w:rsidRPr="00263F91">
        <w:rPr>
          <w:color w:val="000000"/>
          <w:spacing w:val="1"/>
          <w:sz w:val="28"/>
          <w:szCs w:val="28"/>
        </w:rPr>
        <w:t>, разви</w:t>
      </w:r>
      <w:r>
        <w:rPr>
          <w:color w:val="000000"/>
          <w:spacing w:val="1"/>
          <w:sz w:val="28"/>
          <w:szCs w:val="28"/>
        </w:rPr>
        <w:t>вает</w:t>
      </w:r>
      <w:r w:rsidR="00112394" w:rsidRPr="00263F91">
        <w:rPr>
          <w:color w:val="000000"/>
          <w:spacing w:val="1"/>
          <w:sz w:val="28"/>
          <w:szCs w:val="28"/>
        </w:rPr>
        <w:t xml:space="preserve"> природные задатки и способности, реализ</w:t>
      </w:r>
      <w:r w:rsidR="00CA1682">
        <w:rPr>
          <w:color w:val="000000"/>
          <w:spacing w:val="1"/>
          <w:sz w:val="28"/>
          <w:szCs w:val="28"/>
        </w:rPr>
        <w:t>ует</w:t>
      </w:r>
      <w:r w:rsidR="00112394" w:rsidRPr="00263F91">
        <w:rPr>
          <w:color w:val="000000"/>
          <w:spacing w:val="1"/>
          <w:sz w:val="28"/>
          <w:szCs w:val="28"/>
        </w:rPr>
        <w:t xml:space="preserve"> разнообразные интересы и, в конечном счете, творческий потенциал личности.</w:t>
      </w:r>
    </w:p>
    <w:p w:rsidR="00112394" w:rsidRPr="00263F91" w:rsidRDefault="00112394" w:rsidP="00112394">
      <w:pPr>
        <w:pStyle w:val="a3"/>
        <w:ind w:left="0" w:firstLine="708"/>
        <w:rPr>
          <w:color w:val="000000"/>
          <w:spacing w:val="1"/>
          <w:sz w:val="28"/>
          <w:szCs w:val="28"/>
        </w:rPr>
      </w:pPr>
      <w:r w:rsidRPr="00263F91">
        <w:rPr>
          <w:color w:val="000000"/>
          <w:spacing w:val="1"/>
          <w:sz w:val="28"/>
          <w:szCs w:val="28"/>
        </w:rPr>
        <w:t xml:space="preserve">Признаками клуба называют: стабильный состав участников, наличие совместной деятельности на основе общего интереса, свободный выбор занятий, </w:t>
      </w:r>
      <w:proofErr w:type="spellStart"/>
      <w:r w:rsidRPr="00263F91">
        <w:rPr>
          <w:color w:val="000000"/>
          <w:spacing w:val="1"/>
          <w:sz w:val="28"/>
          <w:szCs w:val="28"/>
        </w:rPr>
        <w:t>оформленность</w:t>
      </w:r>
      <w:proofErr w:type="spellEnd"/>
      <w:r w:rsidRPr="00263F91">
        <w:rPr>
          <w:color w:val="000000"/>
          <w:spacing w:val="1"/>
          <w:sz w:val="28"/>
          <w:szCs w:val="28"/>
        </w:rPr>
        <w:t xml:space="preserve"> группы, регулярность встреч и др. Наряду с понятием «клуб» в профессиональной литературе также используются понятия «клуб по интересам», «любительское объединение», «творческое объединение». «Объединение» по смыслу означает тот же клуб, но с более сложной организацией и функциональной структурой. Добавление слов «любительский» или «по интересам» свидетельствует о том, что в основе лежат интерес человека к чему-либо, его увлеченность, призвание, наклонности, заложенный в нем творческий потенциал. Зачастую сам </w:t>
      </w:r>
      <w:r w:rsidRPr="00263F91">
        <w:rPr>
          <w:color w:val="000000"/>
          <w:spacing w:val="1"/>
          <w:sz w:val="28"/>
          <w:szCs w:val="28"/>
        </w:rPr>
        <w:lastRenderedPageBreak/>
        <w:t>участник клуба не может объяснить причину и природу своего увлечения (хобби).</w:t>
      </w:r>
    </w:p>
    <w:p w:rsidR="00602F1B" w:rsidRDefault="00602F1B" w:rsidP="00112394">
      <w:pPr>
        <w:pStyle w:val="a3"/>
        <w:ind w:left="0" w:firstLine="708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</w:t>
      </w:r>
      <w:r w:rsidR="00112394" w:rsidRPr="00263F91">
        <w:rPr>
          <w:color w:val="000000"/>
          <w:spacing w:val="1"/>
          <w:sz w:val="28"/>
          <w:szCs w:val="28"/>
        </w:rPr>
        <w:t xml:space="preserve"> клуб</w:t>
      </w:r>
      <w:r>
        <w:rPr>
          <w:color w:val="000000"/>
          <w:spacing w:val="1"/>
          <w:sz w:val="28"/>
          <w:szCs w:val="28"/>
        </w:rPr>
        <w:t>ах</w:t>
      </w:r>
      <w:r w:rsidR="00112394" w:rsidRPr="00263F91">
        <w:rPr>
          <w:color w:val="000000"/>
          <w:spacing w:val="1"/>
          <w:sz w:val="28"/>
          <w:szCs w:val="28"/>
        </w:rPr>
        <w:t xml:space="preserve"> по интересам или любительских объединени</w:t>
      </w:r>
      <w:r>
        <w:rPr>
          <w:color w:val="000000"/>
          <w:spacing w:val="1"/>
          <w:sz w:val="28"/>
          <w:szCs w:val="28"/>
        </w:rPr>
        <w:t>ях руководство осуществляется на основе принципов самоуправления</w:t>
      </w:r>
      <w:proofErr w:type="gramStart"/>
      <w:r>
        <w:rPr>
          <w:color w:val="000000"/>
          <w:spacing w:val="1"/>
          <w:sz w:val="28"/>
          <w:szCs w:val="28"/>
        </w:rPr>
        <w:t>.</w:t>
      </w:r>
      <w:proofErr w:type="gramEnd"/>
      <w:r w:rsidR="00112394" w:rsidRPr="00263F91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Это может быть</w:t>
      </w:r>
      <w:r w:rsidR="00112394" w:rsidRPr="00263F91">
        <w:rPr>
          <w:color w:val="000000"/>
          <w:spacing w:val="1"/>
          <w:sz w:val="28"/>
          <w:szCs w:val="28"/>
        </w:rPr>
        <w:t xml:space="preserve"> сов</w:t>
      </w:r>
      <w:r>
        <w:rPr>
          <w:color w:val="000000"/>
          <w:spacing w:val="1"/>
          <w:sz w:val="28"/>
          <w:szCs w:val="28"/>
        </w:rPr>
        <w:t xml:space="preserve">ет, бюро, правление, президиум или руководитель, </w:t>
      </w:r>
      <w:r w:rsidR="00112394" w:rsidRPr="00263F91">
        <w:rPr>
          <w:color w:val="000000"/>
          <w:spacing w:val="1"/>
          <w:sz w:val="28"/>
          <w:szCs w:val="28"/>
        </w:rPr>
        <w:t xml:space="preserve">избранный общим собранием всех </w:t>
      </w:r>
      <w:r>
        <w:rPr>
          <w:color w:val="000000"/>
          <w:spacing w:val="1"/>
          <w:sz w:val="28"/>
          <w:szCs w:val="28"/>
        </w:rPr>
        <w:t xml:space="preserve">участников. </w:t>
      </w:r>
    </w:p>
    <w:p w:rsidR="00112394" w:rsidRPr="00263F91" w:rsidRDefault="00602F1B" w:rsidP="0018241D">
      <w:pPr>
        <w:pStyle w:val="a3"/>
        <w:ind w:left="0" w:firstLine="708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</w:t>
      </w:r>
      <w:r w:rsidR="00112394" w:rsidRPr="00263F91">
        <w:rPr>
          <w:color w:val="000000"/>
          <w:spacing w:val="1"/>
          <w:sz w:val="28"/>
          <w:szCs w:val="28"/>
        </w:rPr>
        <w:t>ружки имеют более простую структуру и функции</w:t>
      </w:r>
      <w:r>
        <w:rPr>
          <w:color w:val="000000"/>
          <w:spacing w:val="1"/>
          <w:sz w:val="28"/>
          <w:szCs w:val="28"/>
        </w:rPr>
        <w:t xml:space="preserve">, </w:t>
      </w:r>
      <w:proofErr w:type="gramStart"/>
      <w:r>
        <w:rPr>
          <w:color w:val="000000"/>
          <w:spacing w:val="1"/>
          <w:sz w:val="28"/>
          <w:szCs w:val="28"/>
        </w:rPr>
        <w:t>ру</w:t>
      </w:r>
      <w:r w:rsidR="005927B0">
        <w:rPr>
          <w:color w:val="000000"/>
          <w:spacing w:val="1"/>
          <w:sz w:val="28"/>
          <w:szCs w:val="28"/>
        </w:rPr>
        <w:t>ководитель</w:t>
      </w:r>
      <w:proofErr w:type="gramEnd"/>
      <w:r w:rsidR="005927B0">
        <w:rPr>
          <w:color w:val="000000"/>
          <w:spacing w:val="1"/>
          <w:sz w:val="28"/>
          <w:szCs w:val="28"/>
        </w:rPr>
        <w:t xml:space="preserve"> которого назначается администрацией </w:t>
      </w:r>
      <w:proofErr w:type="spellStart"/>
      <w:r w:rsidR="005927B0">
        <w:rPr>
          <w:color w:val="000000"/>
          <w:spacing w:val="1"/>
          <w:sz w:val="28"/>
          <w:szCs w:val="28"/>
        </w:rPr>
        <w:t>культурно-досугового</w:t>
      </w:r>
      <w:proofErr w:type="spellEnd"/>
      <w:r w:rsidR="005927B0">
        <w:rPr>
          <w:color w:val="000000"/>
          <w:spacing w:val="1"/>
          <w:sz w:val="28"/>
          <w:szCs w:val="28"/>
        </w:rPr>
        <w:t xml:space="preserve"> учреждения</w:t>
      </w:r>
      <w:r w:rsidR="00F519F9">
        <w:rPr>
          <w:color w:val="000000"/>
          <w:spacing w:val="1"/>
          <w:sz w:val="28"/>
          <w:szCs w:val="28"/>
        </w:rPr>
        <w:t>.</w:t>
      </w:r>
      <w:r>
        <w:rPr>
          <w:color w:val="000000"/>
          <w:spacing w:val="1"/>
          <w:sz w:val="28"/>
          <w:szCs w:val="28"/>
        </w:rPr>
        <w:t xml:space="preserve"> </w:t>
      </w:r>
      <w:r w:rsidR="00112394" w:rsidRPr="00263F91">
        <w:rPr>
          <w:color w:val="000000"/>
          <w:spacing w:val="1"/>
          <w:sz w:val="28"/>
          <w:szCs w:val="28"/>
        </w:rPr>
        <w:t>Основная зада</w:t>
      </w:r>
      <w:r w:rsidR="009E24A8">
        <w:rPr>
          <w:color w:val="000000"/>
          <w:spacing w:val="1"/>
          <w:sz w:val="28"/>
          <w:szCs w:val="28"/>
        </w:rPr>
        <w:t>ча кружка в клубных учреждениях - это</w:t>
      </w:r>
      <w:r w:rsidR="00112394" w:rsidRPr="00263F91">
        <w:rPr>
          <w:color w:val="000000"/>
          <w:spacing w:val="1"/>
          <w:sz w:val="28"/>
          <w:szCs w:val="28"/>
        </w:rPr>
        <w:t xml:space="preserve"> организация занятий по обучению одному из жанров самодеятельного творчества. </w:t>
      </w:r>
    </w:p>
    <w:p w:rsidR="00112394" w:rsidRPr="00263F91" w:rsidRDefault="00112394" w:rsidP="00112394">
      <w:pPr>
        <w:spacing w:line="336" w:lineRule="atLeast"/>
        <w:jc w:val="both"/>
        <w:rPr>
          <w:color w:val="000000"/>
          <w:spacing w:val="1"/>
          <w:sz w:val="28"/>
          <w:szCs w:val="28"/>
        </w:rPr>
      </w:pPr>
      <w:r w:rsidRPr="00263F91">
        <w:rPr>
          <w:color w:val="000000"/>
          <w:spacing w:val="1"/>
          <w:sz w:val="28"/>
          <w:szCs w:val="28"/>
        </w:rPr>
        <w:tab/>
        <w:t>Ежегодный мониторинг по любительским объединениям и клубам по интересам ставит перед собой главную задачу - получение сведений о деятельности таких клубных формирований как: военно-патриотические, национальные, профессиональные клубы, семейные, детские и молодежные клубы, объединения ветеранов и пенсионеров, поэтические и литературные клубы. В список любительских объединений (клубов по интересам) по району могут входить клубы художников-любителей, музыкальные салоны, объединения театралов и тому подобное, если они имеют выборные органы самоуправления, стабильный, на протяжении многих лет, состав участников, ведут общественную работу и т.д. Подобных формирований, работающих на базе клубных учреждений немного, и все они созданы в крупных населенных пунктах (города, районные поселки).</w:t>
      </w:r>
    </w:p>
    <w:p w:rsidR="00112394" w:rsidRPr="00263F91" w:rsidRDefault="00112394" w:rsidP="00112394">
      <w:pPr>
        <w:ind w:firstLine="708"/>
        <w:jc w:val="both"/>
        <w:rPr>
          <w:sz w:val="28"/>
        </w:rPr>
      </w:pPr>
      <w:r w:rsidRPr="00263F91">
        <w:rPr>
          <w:sz w:val="28"/>
        </w:rPr>
        <w:t xml:space="preserve">Участие в областном мониторинге стимулируют дальнейшую компьютеризацию клубных учреждений и повышение профессиональной квалификации клубных работников, которым необходимо соответствовать современным требованиям и активно внедрять информационные технологии в жизнь. </w:t>
      </w:r>
    </w:p>
    <w:p w:rsidR="00112394" w:rsidRDefault="00112394" w:rsidP="00112394">
      <w:pPr>
        <w:ind w:firstLine="708"/>
        <w:jc w:val="right"/>
        <w:rPr>
          <w:sz w:val="28"/>
        </w:rPr>
      </w:pPr>
      <w:r w:rsidRPr="00263F91">
        <w:rPr>
          <w:sz w:val="28"/>
        </w:rPr>
        <w:t>Л.И.Дубровина – заведующая отделом мониторинга</w:t>
      </w:r>
    </w:p>
    <w:p w:rsidR="00112394" w:rsidRDefault="00112394" w:rsidP="00112394"/>
    <w:p w:rsidR="00EA2B16" w:rsidRDefault="00EA2B16"/>
    <w:sectPr w:rsidR="00EA2B16" w:rsidSect="00806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394"/>
    <w:rsid w:val="000016F5"/>
    <w:rsid w:val="000A3098"/>
    <w:rsid w:val="00112394"/>
    <w:rsid w:val="0018241D"/>
    <w:rsid w:val="001925B5"/>
    <w:rsid w:val="001B4521"/>
    <w:rsid w:val="001C0FFE"/>
    <w:rsid w:val="00263F91"/>
    <w:rsid w:val="00296F16"/>
    <w:rsid w:val="002F09F4"/>
    <w:rsid w:val="0030773A"/>
    <w:rsid w:val="0034781E"/>
    <w:rsid w:val="003B5EBE"/>
    <w:rsid w:val="00414265"/>
    <w:rsid w:val="00452453"/>
    <w:rsid w:val="00557318"/>
    <w:rsid w:val="005927B0"/>
    <w:rsid w:val="005C24F4"/>
    <w:rsid w:val="00602F1B"/>
    <w:rsid w:val="00655178"/>
    <w:rsid w:val="007743F9"/>
    <w:rsid w:val="00784972"/>
    <w:rsid w:val="007C6CE2"/>
    <w:rsid w:val="0080612A"/>
    <w:rsid w:val="008D09A4"/>
    <w:rsid w:val="00905659"/>
    <w:rsid w:val="009139ED"/>
    <w:rsid w:val="009A5552"/>
    <w:rsid w:val="009E24A8"/>
    <w:rsid w:val="00A1023E"/>
    <w:rsid w:val="00A25B67"/>
    <w:rsid w:val="00AA2E36"/>
    <w:rsid w:val="00AF39D2"/>
    <w:rsid w:val="00B6064E"/>
    <w:rsid w:val="00C57948"/>
    <w:rsid w:val="00CA1682"/>
    <w:rsid w:val="00E22440"/>
    <w:rsid w:val="00EA2B16"/>
    <w:rsid w:val="00EC3182"/>
    <w:rsid w:val="00F519F9"/>
    <w:rsid w:val="00F8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394"/>
    <w:pPr>
      <w:spacing w:before="30" w:line="336" w:lineRule="atLeast"/>
      <w:ind w:left="180" w:firstLine="240"/>
      <w:jc w:val="both"/>
    </w:pPr>
  </w:style>
  <w:style w:type="paragraph" w:styleId="a4">
    <w:name w:val="No Spacing"/>
    <w:uiPriority w:val="1"/>
    <w:qFormat/>
    <w:rsid w:val="00112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23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23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40;&#1088;&#1093;&#1080;&#1074;\&#1076;&#1080;&#1072;&#1075;&#1088;&#1072;&#1084;&#1084;&#1099;%20&#1082;%20&#1072;&#1085;&#1072;&#1083;&#1080;&#1079;&#1091;%20&#1082;&#1072;&#1076;&#1088;&#1086;&#1074;&#1086;&#1075;&#1086;%20&#1089;&#1086;&#1089;&#1090;&#1072;&#1074;&#1072;.xls" TargetMode="External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500" baseline="0"/>
              <a:t>Сеть любительских объединений (клубов по интересам) Рязанской области на 10.11.17 г. составляет 999 формирований, из них:</a:t>
            </a:r>
          </a:p>
        </c:rich>
      </c:tx>
      <c:layout>
        <c:manualLayout>
          <c:xMode val="edge"/>
          <c:yMode val="edge"/>
          <c:x val="0.1389051506176408"/>
          <c:y val="5.7094878253568432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Лист1!$C$174</c:f>
              <c:strCache>
                <c:ptCount val="1"/>
                <c:pt idx="0">
                  <c:v>Сеть любительских объединений (клуб по интересам) Рязанской области на 10.11.12 г. составляет 999 формирования, из них:</c:v>
                </c:pt>
              </c:strCache>
            </c:strRef>
          </c:tx>
          <c:explosion val="9"/>
          <c:dPt>
            <c:idx val="0"/>
            <c:spPr>
              <a:solidFill>
                <a:srgbClr val="C828AA"/>
              </a:solidFill>
            </c:spPr>
          </c:dPt>
          <c:dPt>
            <c:idx val="1"/>
            <c:spPr>
              <a:solidFill>
                <a:srgbClr val="7030A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Pt>
            <c:idx val="3"/>
            <c:explosion val="11"/>
            <c:spPr>
              <a:solidFill>
                <a:srgbClr val="FF0000"/>
              </a:solidFill>
            </c:spPr>
          </c:dPt>
          <c:dPt>
            <c:idx val="4"/>
            <c:spPr>
              <a:solidFill>
                <a:srgbClr val="FFC000"/>
              </a:solidFill>
            </c:spPr>
          </c:dPt>
          <c:dPt>
            <c:idx val="5"/>
            <c:spPr>
              <a:solidFill>
                <a:srgbClr val="0070C0"/>
              </a:solidFill>
            </c:spPr>
          </c:dPt>
          <c:dLbls>
            <c:dLbl>
              <c:idx val="0"/>
              <c:layout>
                <c:manualLayout>
                  <c:x val="-1.8425678441570961E-2"/>
                  <c:y val="-1.949275518642362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1"/>
              <c:layout>
                <c:manualLayout>
                  <c:x val="1.6297238074598472E-2"/>
                  <c:y val="-9.447093085967001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2"/>
              <c:layout>
                <c:manualLayout>
                  <c:x val="1.3964988321413964E-2"/>
                  <c:y val="-1.081393592924171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3"/>
              <c:layout>
                <c:manualLayout>
                  <c:x val="-6.5949095812564713E-3"/>
                  <c:y val="-3.880861467659008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4"/>
              <c:layout>
                <c:manualLayout>
                  <c:x val="-0.10369775337715818"/>
                  <c:y val="-0.13054651869427036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Lbl>
              <c:idx val="5"/>
              <c:layout>
                <c:manualLayout>
                  <c:x val="6.0313034265212333E-2"/>
                  <c:y val="-0.10605918095854459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Val val="1"/>
            </c:dLbl>
            <c:delete val="1"/>
          </c:dLbls>
          <c:cat>
            <c:strRef>
              <c:f>Лист1!$D$173:$I$173</c:f>
              <c:strCache>
                <c:ptCount val="6"/>
                <c:pt idx="0">
                  <c:v>общественно-политические</c:v>
                </c:pt>
                <c:pt idx="1">
                  <c:v>технические</c:v>
                </c:pt>
                <c:pt idx="2">
                  <c:v>естественнонаучные</c:v>
                </c:pt>
                <c:pt idx="3">
                  <c:v>физкультурно-оздоровительные</c:v>
                </c:pt>
                <c:pt idx="4">
                  <c:v>художественные</c:v>
                </c:pt>
                <c:pt idx="5">
                  <c:v>многопрофильные</c:v>
                </c:pt>
              </c:strCache>
            </c:strRef>
          </c:cat>
          <c:val>
            <c:numRef>
              <c:f>Лист1!$D$174:$I$174</c:f>
              <c:numCache>
                <c:formatCode>General</c:formatCode>
                <c:ptCount val="6"/>
                <c:pt idx="0">
                  <c:v>16</c:v>
                </c:pt>
                <c:pt idx="1">
                  <c:v>25</c:v>
                </c:pt>
                <c:pt idx="2">
                  <c:v>89</c:v>
                </c:pt>
                <c:pt idx="3">
                  <c:v>109</c:v>
                </c:pt>
                <c:pt idx="4">
                  <c:v>345</c:v>
                </c:pt>
                <c:pt idx="5">
                  <c:v>415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2539565123166962"/>
          <c:y val="0.35878273402222732"/>
          <c:w val="0.33301413470105251"/>
          <c:h val="0.60787533800088689"/>
        </c:manualLayout>
      </c:layout>
    </c:legend>
    <c:plotVisOnly val="1"/>
    <c:dispBlanksAs val="zero"/>
  </c:chart>
  <c:spPr>
    <a:blipFill>
      <a:blip xmlns:r="http://schemas.openxmlformats.org/officeDocument/2006/relationships" r:embed="rId1"/>
      <a:tile tx="0" ty="0" sx="100000" sy="100000" flip="none" algn="tl"/>
    </a:blipFill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2017-11-20T08:33:00Z</dcterms:created>
  <dcterms:modified xsi:type="dcterms:W3CDTF">2017-11-23T11:13:00Z</dcterms:modified>
</cp:coreProperties>
</file>