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3" w:rsidRPr="00EC5126" w:rsidRDefault="002423B3" w:rsidP="002423B3">
      <w:pPr>
        <w:rPr>
          <w:sz w:val="28"/>
          <w:szCs w:val="28"/>
        </w:rPr>
      </w:pPr>
      <w:r w:rsidRPr="004B60B0">
        <w:rPr>
          <w:b/>
          <w:sz w:val="28"/>
          <w:szCs w:val="28"/>
        </w:rPr>
        <w:t xml:space="preserve">5. Деятельность </w:t>
      </w:r>
      <w:r>
        <w:rPr>
          <w:b/>
          <w:sz w:val="28"/>
          <w:szCs w:val="28"/>
        </w:rPr>
        <w:t xml:space="preserve"> </w:t>
      </w:r>
      <w:r w:rsidRPr="004B60B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4B60B0">
        <w:rPr>
          <w:b/>
          <w:sz w:val="28"/>
          <w:szCs w:val="28"/>
        </w:rPr>
        <w:t xml:space="preserve"> сохранению</w:t>
      </w:r>
      <w:r>
        <w:rPr>
          <w:b/>
          <w:sz w:val="28"/>
          <w:szCs w:val="28"/>
        </w:rPr>
        <w:t xml:space="preserve"> </w:t>
      </w:r>
      <w:r w:rsidRPr="004B60B0">
        <w:rPr>
          <w:b/>
          <w:sz w:val="28"/>
          <w:szCs w:val="28"/>
        </w:rPr>
        <w:t xml:space="preserve"> народной </w:t>
      </w:r>
      <w:r>
        <w:rPr>
          <w:b/>
          <w:sz w:val="28"/>
          <w:szCs w:val="28"/>
        </w:rPr>
        <w:t xml:space="preserve"> </w:t>
      </w:r>
      <w:r w:rsidRPr="004B60B0">
        <w:rPr>
          <w:b/>
          <w:sz w:val="28"/>
          <w:szCs w:val="28"/>
        </w:rPr>
        <w:t>культуры.</w:t>
      </w:r>
    </w:p>
    <w:p w:rsidR="002423B3" w:rsidRDefault="002423B3" w:rsidP="002423B3">
      <w:pPr>
        <w:rPr>
          <w:b/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60B0">
        <w:rPr>
          <w:sz w:val="28"/>
          <w:szCs w:val="28"/>
        </w:rPr>
        <w:t xml:space="preserve">Русские </w:t>
      </w:r>
      <w:r>
        <w:rPr>
          <w:sz w:val="28"/>
          <w:szCs w:val="28"/>
        </w:rPr>
        <w:t xml:space="preserve"> </w:t>
      </w:r>
      <w:r w:rsidRPr="004B60B0">
        <w:rPr>
          <w:sz w:val="28"/>
          <w:szCs w:val="28"/>
        </w:rPr>
        <w:t>народн</w:t>
      </w:r>
      <w:r>
        <w:rPr>
          <w:sz w:val="28"/>
          <w:szCs w:val="28"/>
        </w:rPr>
        <w:t>ые  традиции  складывались  веками. И</w:t>
      </w:r>
      <w:r w:rsidRPr="004B60B0">
        <w:rPr>
          <w:sz w:val="28"/>
          <w:szCs w:val="28"/>
        </w:rPr>
        <w:t xml:space="preserve">менно </w:t>
      </w:r>
      <w:r>
        <w:rPr>
          <w:sz w:val="28"/>
          <w:szCs w:val="28"/>
        </w:rPr>
        <w:t xml:space="preserve"> </w:t>
      </w:r>
      <w:r w:rsidRPr="004B60B0">
        <w:rPr>
          <w:sz w:val="28"/>
          <w:szCs w:val="28"/>
        </w:rPr>
        <w:t xml:space="preserve">они формируют </w:t>
      </w:r>
      <w:r>
        <w:rPr>
          <w:sz w:val="28"/>
          <w:szCs w:val="28"/>
        </w:rPr>
        <w:t xml:space="preserve"> </w:t>
      </w:r>
      <w:r w:rsidRPr="004B60B0">
        <w:rPr>
          <w:sz w:val="28"/>
          <w:szCs w:val="28"/>
        </w:rPr>
        <w:t>личность, формируют</w:t>
      </w:r>
      <w:r>
        <w:rPr>
          <w:sz w:val="28"/>
          <w:szCs w:val="28"/>
        </w:rPr>
        <w:t xml:space="preserve"> </w:t>
      </w:r>
      <w:r w:rsidRPr="004B60B0">
        <w:rPr>
          <w:sz w:val="28"/>
          <w:szCs w:val="28"/>
        </w:rPr>
        <w:t xml:space="preserve"> нацию. Всё, что</w:t>
      </w:r>
      <w:r>
        <w:rPr>
          <w:sz w:val="28"/>
          <w:szCs w:val="28"/>
        </w:rPr>
        <w:t xml:space="preserve"> </w:t>
      </w:r>
      <w:r w:rsidRPr="004B60B0">
        <w:rPr>
          <w:sz w:val="28"/>
          <w:szCs w:val="28"/>
        </w:rPr>
        <w:t xml:space="preserve"> касается</w:t>
      </w:r>
      <w:r>
        <w:rPr>
          <w:sz w:val="28"/>
          <w:szCs w:val="28"/>
        </w:rPr>
        <w:t xml:space="preserve"> </w:t>
      </w:r>
      <w:r w:rsidRPr="004B60B0">
        <w:rPr>
          <w:sz w:val="28"/>
          <w:szCs w:val="28"/>
        </w:rPr>
        <w:t xml:space="preserve"> традиционной русской </w:t>
      </w:r>
      <w:r>
        <w:rPr>
          <w:sz w:val="28"/>
          <w:szCs w:val="28"/>
        </w:rPr>
        <w:t xml:space="preserve"> </w:t>
      </w:r>
      <w:r w:rsidRPr="004B60B0">
        <w:rPr>
          <w:sz w:val="28"/>
          <w:szCs w:val="28"/>
        </w:rPr>
        <w:t>культуры – свято.</w:t>
      </w:r>
    </w:p>
    <w:p w:rsidR="002423B3" w:rsidRPr="004B60B0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   Весна  в русской  традиции – это  не только таяние  снега, звонкое щебетание  птах, нежное  цветение  подснежников  и  первые  лучи  тёплого солнышка, но  и  особое  состояние  духа  и  плоти  человека, томящихся  в ожидании  всеобщего  ликования. Недаром  по всей  Руси  величали  весну не иначе, как «</w:t>
      </w:r>
      <w:proofErr w:type="gramStart"/>
      <w:r>
        <w:rPr>
          <w:sz w:val="28"/>
          <w:szCs w:val="28"/>
        </w:rPr>
        <w:t>красна</w:t>
      </w:r>
      <w:proofErr w:type="gramEnd"/>
      <w:r>
        <w:rPr>
          <w:sz w:val="28"/>
          <w:szCs w:val="28"/>
        </w:rPr>
        <w:t xml:space="preserve">» – красивая, ясная, тёплая.    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В преддверии  этого  великого  праздника  в районном  Дворце культуры  была  организована  выставка «Встречаем Пасху», которая  проходила  под  девизом  «Русь моя  святая, православная».  Для  участия  в выставке  были  приглашены  ученики, педагоги, воспитанники дополнительного  образования  и  работники  учреждений  культуры.</w:t>
      </w:r>
    </w:p>
    <w:p w:rsidR="002423B3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  Представленные  работы  полностью  отразили тему выставки. Здесь были  пасхальные декорированные яйца, игрушки из глины, солёного теста, папье-маше, изделия из бисера, пасхальная аранжировка, рисунки.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>Выставку посетили ученики начальных классов Александро-Невской средней школы, жители и гости посёлка.</w:t>
      </w:r>
    </w:p>
    <w:p w:rsidR="002423B3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  Традиционные проводы  зимы  в этом году  выпали на середину февраля, когда  зима  ещё  и  не  собиралась  уходить. День  был  очень холодный, морозный  и  ветреный. Но  веселью  русской  души  нет  предела. И  в морозный  день  и  дети,  и  взрослые  с  удовольствием  принимали  участие  в  разнообразных  играх  и  конкурсах, которые  им  предлагали  Масленица, Зима, весёлые  скоморохи, Баба  Яга  и  даже  почтальон  Печкин.</w:t>
      </w:r>
    </w:p>
    <w:p w:rsidR="002423B3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23B3" w:rsidRDefault="002423B3" w:rsidP="002423B3">
      <w:pPr>
        <w:ind w:left="-720"/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31750</wp:posOffset>
            </wp:positionV>
            <wp:extent cx="4800600" cy="3305175"/>
            <wp:effectExtent l="19050" t="0" r="0" b="0"/>
            <wp:wrapTopAndBottom/>
            <wp:docPr id="2" name="Рисунок 2" descr="Масленица 2010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еница 2010 2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3B3" w:rsidRDefault="002423B3" w:rsidP="002423B3">
      <w:pPr>
        <w:rPr>
          <w:sz w:val="28"/>
          <w:szCs w:val="28"/>
        </w:rPr>
      </w:pPr>
    </w:p>
    <w:p w:rsidR="002423B3" w:rsidRPr="00EC5126" w:rsidRDefault="002423B3" w:rsidP="002423B3">
      <w:pPr>
        <w:rPr>
          <w:sz w:val="28"/>
          <w:szCs w:val="28"/>
        </w:rPr>
      </w:pPr>
      <w:r>
        <w:rPr>
          <w:b/>
          <w:sz w:val="28"/>
          <w:szCs w:val="28"/>
        </w:rPr>
        <w:t>6. Развитие  платных  услуг.</w:t>
      </w:r>
    </w:p>
    <w:p w:rsidR="002423B3" w:rsidRDefault="002423B3" w:rsidP="002423B3">
      <w:pPr>
        <w:ind w:firstLine="709"/>
        <w:jc w:val="center"/>
        <w:rPr>
          <w:b/>
          <w:bCs/>
          <w:sz w:val="28"/>
          <w:szCs w:val="28"/>
        </w:rPr>
      </w:pPr>
    </w:p>
    <w:p w:rsidR="002423B3" w:rsidRDefault="002423B3" w:rsidP="0024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в деятельности муниципального учреждения культуры «Районный Дворец культуры» является необходимость развития  платных услуг. </w:t>
      </w:r>
    </w:p>
    <w:p w:rsidR="002423B3" w:rsidRDefault="002423B3" w:rsidP="0024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Платные формы деятельности Дворца культуры не рассматриваются как предпринимательские, так как доход от них полностью идет на его развитие  и  совершенствование.</w:t>
      </w:r>
    </w:p>
    <w:p w:rsidR="002423B3" w:rsidRDefault="002423B3" w:rsidP="0024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Дворец культуры оказывает разнообразные платные услуги, предоставляя  следующий  вид  платных услуг:</w:t>
      </w:r>
    </w:p>
    <w:p w:rsidR="002423B3" w:rsidRDefault="002423B3" w:rsidP="002423B3">
      <w:pPr>
        <w:ind w:firstLine="709"/>
        <w:jc w:val="both"/>
        <w:rPr>
          <w:sz w:val="28"/>
          <w:szCs w:val="28"/>
        </w:rPr>
      </w:pPr>
    </w:p>
    <w:p w:rsidR="002423B3" w:rsidRDefault="002423B3" w:rsidP="002423B3">
      <w:pPr>
        <w:ind w:firstLine="709"/>
        <w:jc w:val="both"/>
        <w:rPr>
          <w:sz w:val="28"/>
          <w:szCs w:val="28"/>
        </w:rPr>
      </w:pPr>
    </w:p>
    <w:p w:rsidR="002423B3" w:rsidRDefault="002423B3" w:rsidP="002423B3">
      <w:pPr>
        <w:ind w:firstLine="709"/>
        <w:jc w:val="both"/>
        <w:rPr>
          <w:sz w:val="28"/>
          <w:szCs w:val="28"/>
        </w:rPr>
      </w:pPr>
    </w:p>
    <w:p w:rsidR="002423B3" w:rsidRDefault="002423B3" w:rsidP="002423B3">
      <w:pPr>
        <w:ind w:firstLine="709"/>
        <w:jc w:val="both"/>
        <w:rPr>
          <w:sz w:val="28"/>
          <w:szCs w:val="28"/>
        </w:rPr>
      </w:pPr>
    </w:p>
    <w:p w:rsidR="002423B3" w:rsidRDefault="002423B3" w:rsidP="002423B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массовые мероприятия, </w:t>
      </w:r>
    </w:p>
    <w:p w:rsidR="002423B3" w:rsidRDefault="002423B3" w:rsidP="002423B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дискотеки, танцевальные вечера,</w:t>
      </w:r>
    </w:p>
    <w:p w:rsidR="002423B3" w:rsidRDefault="002423B3" w:rsidP="002423B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 xml:space="preserve">, </w:t>
      </w:r>
    </w:p>
    <w:p w:rsidR="002423B3" w:rsidRDefault="002423B3" w:rsidP="002423B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помещения,</w:t>
      </w:r>
    </w:p>
    <w:p w:rsidR="002423B3" w:rsidRDefault="002423B3" w:rsidP="002423B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 по проведению торжеств и обрядов. </w:t>
      </w:r>
    </w:p>
    <w:p w:rsidR="002423B3" w:rsidRDefault="002423B3" w:rsidP="002423B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Наибольший доход приносят услуги по проведению дискотек и танцевальных  вечеров.</w:t>
      </w:r>
    </w:p>
    <w:p w:rsidR="002423B3" w:rsidRDefault="002423B3" w:rsidP="002423B3">
      <w:pPr>
        <w:ind w:firstLine="709"/>
        <w:jc w:val="both"/>
        <w:rPr>
          <w:sz w:val="28"/>
          <w:szCs w:val="28"/>
        </w:rPr>
      </w:pPr>
    </w:p>
    <w:p w:rsidR="002423B3" w:rsidRDefault="002423B3" w:rsidP="002423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денежных средств за 2010 год составило – 275тыс. рублей:</w:t>
      </w:r>
    </w:p>
    <w:p w:rsidR="002423B3" w:rsidRDefault="002423B3" w:rsidP="002423B3">
      <w:pPr>
        <w:numPr>
          <w:ilvl w:val="0"/>
          <w:numId w:val="5"/>
        </w:numPr>
        <w:tabs>
          <w:tab w:val="clear" w:pos="1480"/>
          <w:tab w:val="num" w:pos="741"/>
          <w:tab w:val="left" w:pos="1368"/>
          <w:tab w:val="left" w:pos="2109"/>
          <w:tab w:val="left" w:pos="2280"/>
        </w:tabs>
        <w:ind w:left="74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массовых мероприятий – 1тыс. рублей;  </w:t>
      </w:r>
    </w:p>
    <w:p w:rsidR="002423B3" w:rsidRDefault="002423B3" w:rsidP="002423B3">
      <w:pPr>
        <w:numPr>
          <w:ilvl w:val="0"/>
          <w:numId w:val="5"/>
        </w:numPr>
        <w:tabs>
          <w:tab w:val="clear" w:pos="1480"/>
          <w:tab w:val="left" w:pos="1368"/>
          <w:tab w:val="left" w:pos="2109"/>
          <w:tab w:val="num" w:pos="2223"/>
          <w:tab w:val="left" w:pos="2280"/>
        </w:tabs>
        <w:ind w:left="2166" w:hanging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дискотек и танцевальных вечеров – 195тыс. рублей; </w:t>
      </w:r>
    </w:p>
    <w:p w:rsidR="002423B3" w:rsidRDefault="002423B3" w:rsidP="002423B3">
      <w:pPr>
        <w:numPr>
          <w:ilvl w:val="0"/>
          <w:numId w:val="5"/>
        </w:numPr>
        <w:tabs>
          <w:tab w:val="clear" w:pos="1480"/>
          <w:tab w:val="num" w:pos="741"/>
          <w:tab w:val="left" w:pos="1368"/>
          <w:tab w:val="left" w:pos="2109"/>
          <w:tab w:val="left" w:pos="2280"/>
        </w:tabs>
        <w:ind w:left="74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видеопоказа</w:t>
      </w:r>
      <w:proofErr w:type="spellEnd"/>
      <w:r>
        <w:rPr>
          <w:sz w:val="28"/>
          <w:szCs w:val="28"/>
        </w:rPr>
        <w:t xml:space="preserve"> – 20 тыс. рублей; </w:t>
      </w:r>
    </w:p>
    <w:p w:rsidR="002423B3" w:rsidRDefault="002423B3" w:rsidP="002423B3">
      <w:pPr>
        <w:numPr>
          <w:ilvl w:val="0"/>
          <w:numId w:val="5"/>
        </w:numPr>
        <w:tabs>
          <w:tab w:val="clear" w:pos="1480"/>
          <w:tab w:val="num" w:pos="741"/>
          <w:tab w:val="left" w:pos="1368"/>
          <w:tab w:val="left" w:pos="2109"/>
          <w:tab w:val="left" w:pos="2280"/>
        </w:tabs>
        <w:ind w:left="741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аренды помещений –46 тыс. рублей; </w:t>
      </w:r>
    </w:p>
    <w:p w:rsidR="002423B3" w:rsidRDefault="002423B3" w:rsidP="002423B3">
      <w:pPr>
        <w:numPr>
          <w:ilvl w:val="0"/>
          <w:numId w:val="5"/>
        </w:numPr>
        <w:tabs>
          <w:tab w:val="clear" w:pos="1480"/>
          <w:tab w:val="left" w:pos="1368"/>
          <w:tab w:val="left" w:pos="2109"/>
          <w:tab w:val="left" w:pos="2280"/>
        </w:tabs>
        <w:ind w:left="2109" w:hanging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услуг по проведению торжеств и обрядов–10тыс. рублей; </w:t>
      </w:r>
    </w:p>
    <w:p w:rsidR="002423B3" w:rsidRDefault="002423B3" w:rsidP="002423B3">
      <w:pPr>
        <w:numPr>
          <w:ilvl w:val="0"/>
          <w:numId w:val="5"/>
        </w:numPr>
        <w:tabs>
          <w:tab w:val="clear" w:pos="1480"/>
          <w:tab w:val="left" w:pos="1368"/>
          <w:tab w:val="left" w:pos="2109"/>
          <w:tab w:val="left" w:pos="2280"/>
        </w:tabs>
        <w:ind w:left="2109" w:hanging="684"/>
        <w:jc w:val="both"/>
        <w:rPr>
          <w:sz w:val="28"/>
          <w:szCs w:val="28"/>
        </w:rPr>
      </w:pPr>
      <w:r>
        <w:rPr>
          <w:sz w:val="28"/>
          <w:szCs w:val="28"/>
        </w:rPr>
        <w:t>от внебюджетных  источников – 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423B3" w:rsidRDefault="002423B3" w:rsidP="002423B3">
      <w:pPr>
        <w:ind w:firstLine="709"/>
        <w:jc w:val="both"/>
        <w:rPr>
          <w:sz w:val="28"/>
          <w:szCs w:val="28"/>
        </w:rPr>
      </w:pPr>
    </w:p>
    <w:p w:rsidR="002423B3" w:rsidRDefault="002423B3" w:rsidP="002423B3">
      <w:pPr>
        <w:tabs>
          <w:tab w:val="left" w:pos="9234"/>
        </w:tabs>
        <w:ind w:left="627" w:hanging="6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диаграмме платные услуги выглядят так:</w:t>
      </w:r>
    </w:p>
    <w:p w:rsidR="002423B3" w:rsidRDefault="002423B3" w:rsidP="002423B3">
      <w:pPr>
        <w:ind w:left="1069"/>
        <w:jc w:val="both"/>
        <w:rPr>
          <w:i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0" cy="2981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23B3" w:rsidRDefault="002423B3" w:rsidP="00242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Состояние методической деятельности.</w:t>
      </w:r>
    </w:p>
    <w:p w:rsidR="002423B3" w:rsidRDefault="002423B3" w:rsidP="002423B3">
      <w:pPr>
        <w:rPr>
          <w:b/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44D8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</w:t>
      </w:r>
      <w:r w:rsidRPr="00F44D8A">
        <w:rPr>
          <w:sz w:val="28"/>
          <w:szCs w:val="28"/>
        </w:rPr>
        <w:t>районного Дворца культуры  в 2010 году была направлена на оказание методической, практической  помощи  учреждениям  культуры, творческим  коллективам  по  совершенствованию их деятельности</w:t>
      </w:r>
      <w:r>
        <w:rPr>
          <w:sz w:val="28"/>
          <w:szCs w:val="28"/>
        </w:rPr>
        <w:t>.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3046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A030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03046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A03046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 xml:space="preserve"> </w:t>
      </w:r>
      <w:r w:rsidRPr="00A03046">
        <w:rPr>
          <w:sz w:val="28"/>
          <w:szCs w:val="28"/>
        </w:rPr>
        <w:t xml:space="preserve">методического </w:t>
      </w:r>
      <w:r>
        <w:rPr>
          <w:sz w:val="28"/>
          <w:szCs w:val="28"/>
        </w:rPr>
        <w:t xml:space="preserve"> </w:t>
      </w:r>
      <w:r w:rsidRPr="00A03046">
        <w:rPr>
          <w:sz w:val="28"/>
          <w:szCs w:val="28"/>
        </w:rPr>
        <w:t xml:space="preserve">кабинета  </w:t>
      </w:r>
      <w:r>
        <w:rPr>
          <w:sz w:val="28"/>
          <w:szCs w:val="28"/>
        </w:rPr>
        <w:t xml:space="preserve">была ориентирована  на  повышение  профессионализма  руководителей  и специалистов 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 учреждений  района, на  то</w:t>
      </w:r>
      <w:r w:rsidRPr="00A03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 проводимые мероприятия  проходили  на хорошем  организованном  и </w:t>
      </w:r>
      <w:r w:rsidRPr="00A0304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творческом  уровне.</w:t>
      </w: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Основными  формами  учёбы  кадров оставались семинары: </w:t>
      </w:r>
    </w:p>
    <w:p w:rsidR="002423B3" w:rsidRDefault="002423B3" w:rsidP="002423B3">
      <w:pPr>
        <w:numPr>
          <w:ilvl w:val="0"/>
          <w:numId w:val="2"/>
        </w:numPr>
        <w:ind w:right="-5"/>
        <w:rPr>
          <w:sz w:val="28"/>
          <w:szCs w:val="28"/>
        </w:rPr>
      </w:pPr>
      <w:r>
        <w:rPr>
          <w:sz w:val="28"/>
          <w:szCs w:val="28"/>
        </w:rPr>
        <w:t>«Творчество. Общение. Интересы» - об организации  работы  клубных формирований;</w:t>
      </w:r>
    </w:p>
    <w:p w:rsidR="002423B3" w:rsidRDefault="002423B3" w:rsidP="002423B3">
      <w:pPr>
        <w:numPr>
          <w:ilvl w:val="0"/>
          <w:numId w:val="2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«Новый взгляд  на старые проблемы – наркотики  и  алкоголь, как </w:t>
      </w:r>
    </w:p>
    <w:p w:rsidR="002423B3" w:rsidRDefault="002423B3" w:rsidP="002423B3">
      <w:pPr>
        <w:ind w:left="360" w:right="-5"/>
        <w:rPr>
          <w:sz w:val="28"/>
          <w:szCs w:val="28"/>
        </w:rPr>
      </w:pPr>
      <w:r>
        <w:rPr>
          <w:sz w:val="28"/>
          <w:szCs w:val="28"/>
        </w:rPr>
        <w:t xml:space="preserve">       национальное бедствие»;</w:t>
      </w:r>
    </w:p>
    <w:p w:rsidR="002423B3" w:rsidRDefault="002423B3" w:rsidP="002423B3">
      <w:pPr>
        <w:numPr>
          <w:ilvl w:val="0"/>
          <w:numId w:val="2"/>
        </w:numPr>
        <w:ind w:right="-5"/>
        <w:rPr>
          <w:sz w:val="28"/>
          <w:szCs w:val="28"/>
        </w:rPr>
      </w:pPr>
      <w:r>
        <w:rPr>
          <w:sz w:val="28"/>
          <w:szCs w:val="28"/>
        </w:rPr>
        <w:t>«Красота спасёт мир» - об организации  работы  с детьми с ограниченными возможностями;</w:t>
      </w:r>
    </w:p>
    <w:p w:rsidR="002423B3" w:rsidRDefault="002423B3" w:rsidP="002423B3">
      <w:pPr>
        <w:numPr>
          <w:ilvl w:val="0"/>
          <w:numId w:val="2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«Клубная  жизнь» - обмен  опытом, где  работники  сельских  клубных  учреждений  знакомили  коллег с опытом  работы  своих  клубов, самодеятельных  коллективов, рассказывали о новинках  в  работе, об </w:t>
      </w:r>
      <w:r>
        <w:rPr>
          <w:sz w:val="28"/>
          <w:szCs w:val="28"/>
        </w:rPr>
        <w:lastRenderedPageBreak/>
        <w:t>интересных  мероприятиях  и  сдавали  в  методический  кабинет сценарии  этих  мероприятий – в  Копилку идей.</w:t>
      </w:r>
    </w:p>
    <w:p w:rsidR="002423B3" w:rsidRDefault="002423B3" w:rsidP="002423B3">
      <w:pPr>
        <w:ind w:left="360" w:right="-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Мастер-классы: </w:t>
      </w:r>
    </w:p>
    <w:p w:rsidR="002423B3" w:rsidRDefault="002423B3" w:rsidP="002423B3">
      <w:pPr>
        <w:numPr>
          <w:ilvl w:val="0"/>
          <w:numId w:val="2"/>
        </w:numPr>
        <w:ind w:right="-5"/>
        <w:rPr>
          <w:sz w:val="28"/>
          <w:szCs w:val="28"/>
        </w:rPr>
      </w:pPr>
      <w:r>
        <w:rPr>
          <w:sz w:val="28"/>
          <w:szCs w:val="28"/>
        </w:rPr>
        <w:t>«Чудо из бисера»</w:t>
      </w:r>
    </w:p>
    <w:p w:rsidR="002423B3" w:rsidRDefault="002423B3" w:rsidP="002423B3">
      <w:pPr>
        <w:numPr>
          <w:ilvl w:val="0"/>
          <w:numId w:val="2"/>
        </w:numPr>
        <w:ind w:right="-5"/>
        <w:rPr>
          <w:sz w:val="28"/>
          <w:szCs w:val="28"/>
        </w:rPr>
      </w:pPr>
      <w:r>
        <w:rPr>
          <w:sz w:val="28"/>
          <w:szCs w:val="28"/>
        </w:rPr>
        <w:t>«И вновь папье-маше»</w:t>
      </w:r>
    </w:p>
    <w:p w:rsidR="002423B3" w:rsidRDefault="002423B3" w:rsidP="002423B3">
      <w:pPr>
        <w:numPr>
          <w:ilvl w:val="0"/>
          <w:numId w:val="2"/>
        </w:numPr>
        <w:ind w:right="-5"/>
        <w:rPr>
          <w:sz w:val="28"/>
          <w:szCs w:val="28"/>
        </w:rPr>
      </w:pPr>
      <w:r>
        <w:rPr>
          <w:sz w:val="28"/>
          <w:szCs w:val="28"/>
        </w:rPr>
        <w:t>«Красота своими  руками»</w:t>
      </w:r>
    </w:p>
    <w:p w:rsidR="002423B3" w:rsidRDefault="002423B3" w:rsidP="002423B3">
      <w:pPr>
        <w:ind w:left="360"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Формы  оказания  методической  помощи  различны. Так  методистами  за прошедший  год  проведены  консультации:  по  сценарным  материалам проведения 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 мероприятий; по  подбору  репертуара;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по  работе  кружков  и  клубов  по  интересам;  по работе  с детьми  и молодёжью.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Занятия  проводились с директорами, художественными  руководителями, зав. клубами.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Методическим  кабинетом  оказывается  помощь тем  клубным учреждениям, которые  не имеют  художественных  руководителей: в написании  сценариев  и  музыкальном  оформлении  мероприятий.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Методический  кабинет  приобретает, выписывает  и  получает  специальную  литературу, периодические  издания, методические  рекомендации  и  материалы.  </w:t>
      </w: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Учитывая  интересы  и  потребности  клубных  работников, методисты предоставляли  им  нужную информацию.</w:t>
      </w: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Одним  из направлений  деятельности  методкабинета  явилась  подготовка и  проведение  совместно  с  сельскими  клубными  работниками  смотров, праздников, фестивалей, выставок, конкурсов. 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За  прошедший  год  были  организованы  и  проведены  смотры художественной  самодеятельности, посвященные  65-летию  Победы  в Великой Отечественной  войне  на  базе:</w:t>
      </w: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numPr>
          <w:ilvl w:val="0"/>
          <w:numId w:val="1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Ленинского СДК, </w:t>
      </w:r>
    </w:p>
    <w:p w:rsidR="002423B3" w:rsidRDefault="002423B3" w:rsidP="002423B3">
      <w:pPr>
        <w:numPr>
          <w:ilvl w:val="0"/>
          <w:numId w:val="1"/>
        </w:num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Зимаровского</w:t>
      </w:r>
      <w:proofErr w:type="spellEnd"/>
      <w:r>
        <w:rPr>
          <w:sz w:val="28"/>
          <w:szCs w:val="28"/>
        </w:rPr>
        <w:t xml:space="preserve"> СДК, </w:t>
      </w:r>
    </w:p>
    <w:p w:rsidR="002423B3" w:rsidRDefault="002423B3" w:rsidP="002423B3">
      <w:pPr>
        <w:numPr>
          <w:ilvl w:val="0"/>
          <w:numId w:val="1"/>
        </w:num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Норовского</w:t>
      </w:r>
      <w:proofErr w:type="spellEnd"/>
      <w:r>
        <w:rPr>
          <w:sz w:val="28"/>
          <w:szCs w:val="28"/>
        </w:rPr>
        <w:t xml:space="preserve"> СДК.  </w:t>
      </w:r>
    </w:p>
    <w:p w:rsidR="002423B3" w:rsidRDefault="002423B3" w:rsidP="002423B3">
      <w:pPr>
        <w:ind w:left="435"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В  конкурсе  рисунков «Ради  жизни  на  земле» принимали  участие  три возрастные  категории  - около 50 детей.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В  фестивале  коллективов  и солистов «Детство» приняли  участие  коллективы  клубных  учреждений  и  школ  района - около 70 детей.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Выход  в  Интернет даёт возможность  подбирать  и  записать фонограмму  для  мероприятий, солистов  и  коллективов  учреждений  культуры.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Записать  соответствующую  фонограмму  можно  также  в  музыкальной студии.  Художник  РДК  периодически   помогал  оформлять  афиши  и  сцену  для  мероприятий  сельских клубов.   </w:t>
      </w: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Подбор  сценариев, музыкального  материала, разработка  </w:t>
      </w:r>
      <w:proofErr w:type="spellStart"/>
      <w:r>
        <w:rPr>
          <w:sz w:val="28"/>
          <w:szCs w:val="28"/>
        </w:rPr>
        <w:t>конкурсно-игровых</w:t>
      </w:r>
      <w:proofErr w:type="spellEnd"/>
      <w:r>
        <w:rPr>
          <w:sz w:val="28"/>
          <w:szCs w:val="28"/>
        </w:rPr>
        <w:t>, тематических   программ – всё  это  является  основными  задачами  в  реализации  планов  по  проведению  мероприятий  на местах.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В  2010  году  практическая  помощь  оказывалась  в  виде  участия коллективов  и  солистов  РДК в  различных мероприятиях:</w:t>
      </w:r>
    </w:p>
    <w:p w:rsidR="002423B3" w:rsidRDefault="002423B3" w:rsidP="002423B3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«Отчизны верные сыны» - концертная программа в </w:t>
      </w:r>
      <w:proofErr w:type="spellStart"/>
      <w:r>
        <w:rPr>
          <w:sz w:val="28"/>
          <w:szCs w:val="28"/>
        </w:rPr>
        <w:t>Студёнковском</w:t>
      </w:r>
      <w:proofErr w:type="spellEnd"/>
      <w:r>
        <w:rPr>
          <w:sz w:val="28"/>
          <w:szCs w:val="28"/>
        </w:rPr>
        <w:t xml:space="preserve"> СДК;</w:t>
      </w:r>
    </w:p>
    <w:p w:rsidR="002423B3" w:rsidRDefault="002423B3" w:rsidP="002423B3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«Весна, весна на улице» - концертная программа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Калининском СК;</w:t>
      </w:r>
    </w:p>
    <w:p w:rsidR="002423B3" w:rsidRDefault="002423B3" w:rsidP="002423B3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Открытие памятника погибшим воинам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Бурминка</w:t>
      </w:r>
      <w:proofErr w:type="spellEnd"/>
      <w:r>
        <w:rPr>
          <w:sz w:val="28"/>
          <w:szCs w:val="28"/>
        </w:rPr>
        <w:t>;</w:t>
      </w:r>
    </w:p>
    <w:p w:rsidR="002423B3" w:rsidRDefault="002423B3" w:rsidP="002423B3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«Хорошее настроение» - концертная программа в </w:t>
      </w:r>
      <w:proofErr w:type="spellStart"/>
      <w:r>
        <w:rPr>
          <w:sz w:val="28"/>
          <w:szCs w:val="28"/>
        </w:rPr>
        <w:t>Бахметьевском</w:t>
      </w:r>
      <w:proofErr w:type="spellEnd"/>
      <w:r>
        <w:rPr>
          <w:sz w:val="28"/>
          <w:szCs w:val="28"/>
        </w:rPr>
        <w:t xml:space="preserve"> СК;</w:t>
      </w:r>
    </w:p>
    <w:p w:rsidR="002423B3" w:rsidRDefault="002423B3" w:rsidP="002423B3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«Лето, ах лето» - концертная программа  в </w:t>
      </w:r>
      <w:proofErr w:type="spellStart"/>
      <w:r>
        <w:rPr>
          <w:sz w:val="28"/>
          <w:szCs w:val="28"/>
        </w:rPr>
        <w:t>Просеченском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 поселении;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«В день народного единства»    - концертная программа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Ленинском  СДК.</w:t>
      </w:r>
    </w:p>
    <w:p w:rsidR="002423B3" w:rsidRPr="00EF6880" w:rsidRDefault="002423B3" w:rsidP="002423B3">
      <w:pPr>
        <w:ind w:right="-5"/>
        <w:rPr>
          <w:sz w:val="28"/>
          <w:szCs w:val="28"/>
        </w:rPr>
      </w:pPr>
      <w:r w:rsidRPr="008C4765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8C4765">
        <w:rPr>
          <w:b/>
          <w:sz w:val="28"/>
          <w:szCs w:val="28"/>
        </w:rPr>
        <w:t>Состояние материально-технической базы.</w:t>
      </w:r>
    </w:p>
    <w:p w:rsidR="002423B3" w:rsidRDefault="002423B3" w:rsidP="002423B3">
      <w:pPr>
        <w:ind w:right="-5"/>
        <w:rPr>
          <w:b/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К  бюджетному  финансированию Дворца  культуры  доходы  от различных  видов  платных  услуг  населению  являются  необходимым дополнением. За  счёт  заработанных  средств 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счёта) в 2010 году:</w:t>
      </w:r>
    </w:p>
    <w:p w:rsidR="002423B3" w:rsidRDefault="002423B3" w:rsidP="002423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осуществлена подписка на периодику; </w:t>
      </w:r>
    </w:p>
    <w:p w:rsidR="002423B3" w:rsidRDefault="002423B3" w:rsidP="002423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приобретена цифровая видеокамера;</w:t>
      </w:r>
    </w:p>
    <w:p w:rsidR="002423B3" w:rsidRDefault="002423B3" w:rsidP="002423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приобретена искусственная новогодняя ёлка;</w:t>
      </w:r>
    </w:p>
    <w:p w:rsidR="002423B3" w:rsidRDefault="002423B3" w:rsidP="002423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пошиты комплекты костюмов для детского фольклорного коллектива «</w:t>
      </w:r>
      <w:proofErr w:type="spellStart"/>
      <w:r>
        <w:rPr>
          <w:sz w:val="28"/>
          <w:szCs w:val="28"/>
        </w:rPr>
        <w:t>Александрики</w:t>
      </w:r>
      <w:proofErr w:type="spellEnd"/>
      <w:r>
        <w:rPr>
          <w:sz w:val="28"/>
          <w:szCs w:val="28"/>
        </w:rPr>
        <w:t>» -  в кол-ве 8;</w:t>
      </w:r>
    </w:p>
    <w:p w:rsidR="002423B3" w:rsidRDefault="002423B3" w:rsidP="002423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комплекты костюмов для хореографического коллектива «Исключение» - в кол-ве  2-х;</w:t>
      </w:r>
    </w:p>
    <w:p w:rsidR="002423B3" w:rsidRDefault="002423B3" w:rsidP="002423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приобретена танцевальная обувь  - в кол-ве  4 пар;</w:t>
      </w:r>
    </w:p>
    <w:p w:rsidR="002423B3" w:rsidRDefault="002423B3" w:rsidP="002423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пошиты сценические костюмы для театрализованных представлений.</w:t>
      </w:r>
    </w:p>
    <w:p w:rsidR="002423B3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ind w:right="-5"/>
        <w:rPr>
          <w:b/>
          <w:sz w:val="28"/>
          <w:szCs w:val="28"/>
        </w:rPr>
      </w:pPr>
    </w:p>
    <w:p w:rsidR="002423B3" w:rsidRDefault="002423B3" w:rsidP="002423B3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деятельности клубного учреждения в 2010 году.</w:t>
      </w:r>
    </w:p>
    <w:p w:rsidR="002423B3" w:rsidRDefault="002423B3" w:rsidP="002423B3">
      <w:pPr>
        <w:ind w:left="-180"/>
        <w:rPr>
          <w:b/>
          <w:sz w:val="28"/>
          <w:szCs w:val="28"/>
        </w:rPr>
      </w:pPr>
    </w:p>
    <w:p w:rsidR="002423B3" w:rsidRDefault="002423B3" w:rsidP="002423B3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Одним  из  показателей</w:t>
      </w:r>
      <w:r w:rsidRPr="00010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0F66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0F6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 Дворца  культуры</w:t>
      </w:r>
    </w:p>
    <w:p w:rsidR="002423B3" w:rsidRPr="00010F66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является  книга  отзывов.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  Вот  одно  из  высказываний  о фестивале  эстрадной  песни «Детство» -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«До глубины  души  тронул  этот удивительный   праздник, как 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благодарность  новых  поколений  тем, кто  отстоял  мир, кто  одарил  жизнь 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своим  детям, внукам  и  правнукам. Замечательная  организация  фестиваля 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-  разнообразие  художественных  номеров, световое   и  звуковое  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оформление. Это  плод огромного труда  взрослых  и  детей».</w:t>
      </w:r>
    </w:p>
    <w:p w:rsidR="002423B3" w:rsidRPr="001347BF" w:rsidRDefault="002423B3" w:rsidP="002423B3">
      <w:pPr>
        <w:ind w:left="-180"/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 Очень приятно, что  зрители  с большим  удовольствием  пишут слова благодарности  и желают  нам  дальнейших успехов. Значит, мы  работаем не зря. </w:t>
      </w: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   После  проведённого вечера  отдыха «Веселитесь  на  здоровье» своё  отношение  к  подготовленной  программе  выразили  учителя. Вот некоторые  из  них: «Каждый  из  педагогов Александро-Невской  школы  отдохнул  душой, зарядился положительными  эмоциями, наполнился творческими  идеями». «Огромное спасибо за прекрасный вечер». «Хочется  выразить слова  благодарности  и  признательности  за внимание  и  душевную  доброту. Получили заряд  энергии  и тепла».</w:t>
      </w:r>
    </w:p>
    <w:p w:rsidR="002423B3" w:rsidRDefault="002423B3" w:rsidP="002423B3">
      <w:pPr>
        <w:rPr>
          <w:sz w:val="28"/>
          <w:szCs w:val="28"/>
        </w:rPr>
      </w:pPr>
    </w:p>
    <w:p w:rsidR="002423B3" w:rsidRDefault="002423B3" w:rsidP="002423B3">
      <w:pPr>
        <w:rPr>
          <w:sz w:val="28"/>
          <w:szCs w:val="28"/>
        </w:rPr>
      </w:pPr>
      <w:r>
        <w:rPr>
          <w:sz w:val="28"/>
          <w:szCs w:val="28"/>
        </w:rPr>
        <w:t xml:space="preserve"> Такие  отзывы  дают  и  нам  организаторам  подобных  вечеров массу  </w:t>
      </w:r>
    </w:p>
    <w:p w:rsidR="002423B3" w:rsidRDefault="002423B3" w:rsidP="002423B3">
      <w:pPr>
        <w:ind w:right="-5"/>
        <w:rPr>
          <w:sz w:val="28"/>
          <w:szCs w:val="28"/>
        </w:rPr>
      </w:pPr>
      <w:r>
        <w:rPr>
          <w:sz w:val="28"/>
          <w:szCs w:val="28"/>
        </w:rPr>
        <w:t>творческих  идей  и  желание  творческих  находок.</w:t>
      </w:r>
    </w:p>
    <w:p w:rsidR="002423B3" w:rsidRDefault="002423B3" w:rsidP="002423B3">
      <w:pPr>
        <w:ind w:right="-5"/>
        <w:rPr>
          <w:sz w:val="28"/>
          <w:szCs w:val="28"/>
        </w:rPr>
      </w:pPr>
    </w:p>
    <w:p w:rsidR="002423B3" w:rsidRDefault="002423B3" w:rsidP="002423B3">
      <w:pPr>
        <w:ind w:right="-5"/>
        <w:rPr>
          <w:sz w:val="28"/>
          <w:szCs w:val="28"/>
        </w:rPr>
      </w:pPr>
    </w:p>
    <w:p w:rsidR="00D60F59" w:rsidRDefault="002423B3" w:rsidP="002423B3">
      <w:r>
        <w:rPr>
          <w:sz w:val="28"/>
          <w:szCs w:val="28"/>
        </w:rPr>
        <w:t xml:space="preserve">                                     Директор МУК «РДК ______________ В.А.</w:t>
      </w:r>
    </w:p>
    <w:sectPr w:rsidR="00D60F59" w:rsidSect="00D6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3C5"/>
    <w:multiLevelType w:val="hybridMultilevel"/>
    <w:tmpl w:val="6EE2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F0BF4"/>
    <w:multiLevelType w:val="hybridMultilevel"/>
    <w:tmpl w:val="604A84AA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43621"/>
    <w:multiLevelType w:val="hybridMultilevel"/>
    <w:tmpl w:val="68E0C4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7697C"/>
    <w:multiLevelType w:val="hybridMultilevel"/>
    <w:tmpl w:val="F0544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D577E"/>
    <w:multiLevelType w:val="hybridMultilevel"/>
    <w:tmpl w:val="845426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11C198A"/>
    <w:multiLevelType w:val="hybridMultilevel"/>
    <w:tmpl w:val="DD7EE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461DF"/>
    <w:multiLevelType w:val="hybridMultilevel"/>
    <w:tmpl w:val="06CAB1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DF"/>
    <w:rsid w:val="002423B3"/>
    <w:rsid w:val="002624C7"/>
    <w:rsid w:val="00D60F59"/>
    <w:rsid w:val="00E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45559845559844E-2"/>
          <c:y val="6.270627062706273E-2"/>
          <c:w val="0.72972972972972971"/>
          <c:h val="0.877887788778877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275</c:v>
                </c:pt>
                <c:pt idx="1">
                  <c:v>46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195</c:v>
                </c:pt>
                <c:pt idx="1">
                  <c:v>20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295034240"/>
        <c:axId val="295036032"/>
        <c:axId val="0"/>
      </c:bar3DChart>
      <c:catAx>
        <c:axId val="295034240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5036032"/>
        <c:crosses val="autoZero"/>
        <c:auto val="1"/>
        <c:lblAlgn val="ctr"/>
        <c:lblOffset val="100"/>
        <c:tickLblSkip val="1"/>
        <c:tickMarkSkip val="1"/>
      </c:catAx>
      <c:valAx>
        <c:axId val="295036032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5034240"/>
        <c:crosses val="autoZero"/>
        <c:crossBetween val="between"/>
      </c:valAx>
      <c:spPr>
        <a:noFill/>
        <a:ln w="1904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0.49825</cdr:x>
      <cdr:y>0.5035</cdr:y>
    </cdr:from>
    <cdr:to>
      <cdr:x>0.502</cdr:x>
      <cdr:y>0.57275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58341" y="1453139"/>
          <a:ext cx="18502" cy="199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7288</Characters>
  <Application>Microsoft Office Word</Application>
  <DocSecurity>0</DocSecurity>
  <Lines>60</Lines>
  <Paragraphs>17</Paragraphs>
  <ScaleCrop>false</ScaleCrop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2011-03-02T12:51:00Z</dcterms:created>
  <dcterms:modified xsi:type="dcterms:W3CDTF">2011-03-02T12:52:00Z</dcterms:modified>
</cp:coreProperties>
</file>