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CE" w:rsidRPr="001D04CE" w:rsidRDefault="001D04CE" w:rsidP="001D04C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E21E25"/>
          <w:kern w:val="36"/>
          <w:sz w:val="108"/>
          <w:szCs w:val="108"/>
          <w:lang w:eastAsia="ru-RU"/>
        </w:rPr>
      </w:pPr>
      <w:r w:rsidRPr="001D04CE">
        <w:rPr>
          <w:rFonts w:ascii="Arial" w:eastAsia="Times New Roman" w:hAnsi="Arial" w:cs="Arial"/>
          <w:color w:val="E21E25"/>
          <w:kern w:val="36"/>
          <w:sz w:val="108"/>
          <w:szCs w:val="108"/>
          <w:lang w:eastAsia="ru-RU"/>
        </w:rPr>
        <w:t>Положение о Премии ARTIS</w:t>
      </w:r>
      <w:r w:rsidRPr="001D04CE">
        <w:rPr>
          <w:rFonts w:ascii="Arial" w:eastAsia="Times New Roman" w:hAnsi="Arial" w:cs="Arial"/>
          <w:color w:val="393939"/>
          <w:kern w:val="36"/>
          <w:sz w:val="36"/>
          <w:szCs w:val="36"/>
          <w:lang w:eastAsia="ru-RU"/>
        </w:rPr>
        <w:t>Настоящее Положение определяет порядок присуждения Ежегодной международной премии в области детского и молодежного творчества ARTIS (далее – Премия), порядок отбора номинантов Премии, определения победителей и их награждения.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b/>
          <w:bCs/>
          <w:color w:val="4C4C4C"/>
          <w:sz w:val="21"/>
          <w:lang w:eastAsia="ru-RU"/>
        </w:rPr>
        <w:t>1. Общие положения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1.1. Премия “ARTIS” – это престижная международная премия, присуждаемая талантливым детям и подросткам за выдающиеся достижения в различных видах искусства, а также их преподавателям, внесшим большой вклад в развитие детско-юношеского творчества.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1.2. Учредителем Премии является Творческое Объединение «Я МОГУ!» (г. Санкт-Петербург, Россия).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1.3. Премия присуждается ежегодно.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1.4. Лауреату Премии вручается денежный приз и памятная наградная доска с гравировкой и официальной символикой Премии. Наградная доска является почетным знаком отличия талантливых детей и молодежи за особые достижения в искусстве и творчестве.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1.5. Лауреатами Премии становятся победители в каждой номинации.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b/>
          <w:bCs/>
          <w:color w:val="4C4C4C"/>
          <w:sz w:val="21"/>
          <w:lang w:eastAsia="ru-RU"/>
        </w:rPr>
        <w:t>2. Категории награждения и перечень номинаций Премии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i/>
          <w:iCs/>
          <w:color w:val="4C4C4C"/>
          <w:sz w:val="21"/>
          <w:lang w:eastAsia="ru-RU"/>
        </w:rPr>
        <w:t>2.1. Вокал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2.1.1. Лучший певец (певица) сезона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2.1.2. Лучший вокальный дуэт (трио) сезона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2.1.3. Лучший вокальный ансамбль (хор) сезона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2.1.4. Лучший преподаватель сезона по вокалу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i/>
          <w:iCs/>
          <w:color w:val="4C4C4C"/>
          <w:sz w:val="21"/>
          <w:lang w:eastAsia="ru-RU"/>
        </w:rPr>
        <w:t>2.2. Инструментальное творчество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2.2.1. Лучший инструментальный исполнитель сезона (соло)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2.2.2. Лучшие инструментальные исполнители сезона (малые формы)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2.2.3. Лучший инструментальный ансамбль (оркестр) сезона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2.2.4. Лучший преподаватель сезона по инструментальному исполнительству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i/>
          <w:iCs/>
          <w:color w:val="4C4C4C"/>
          <w:sz w:val="21"/>
          <w:lang w:eastAsia="ru-RU"/>
        </w:rPr>
        <w:lastRenderedPageBreak/>
        <w:t>2.3. Хореография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2.3.1. Лучший танцор сезона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2.3.2. Лучший танцевальный дуэт (пара) сезона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2.3.3. Лучший танцевальный коллектив сезона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2.3.4. Лучший преподаватель сезона по хореографии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i/>
          <w:iCs/>
          <w:color w:val="4C4C4C"/>
          <w:sz w:val="21"/>
          <w:lang w:eastAsia="ru-RU"/>
        </w:rPr>
        <w:t>2.4. Театральное творчество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2.4.1. Лучший актер сезона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2.4.2. Лучший театральный коллектив сезона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2.4.3. Лучший преподаватель сезона по театральному искусству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i/>
          <w:iCs/>
          <w:color w:val="4C4C4C"/>
          <w:sz w:val="21"/>
          <w:lang w:eastAsia="ru-RU"/>
        </w:rPr>
        <w:t>2.5. Изобразительное творчество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2.5.1. Лучший художник сезона (графика, живопись, ДПИ)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2.5.2. Лучший преподаватель сезона по изобразительному (декоративно-прикладному) творчеству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i/>
          <w:iCs/>
          <w:color w:val="4C4C4C"/>
          <w:sz w:val="21"/>
          <w:lang w:eastAsia="ru-RU"/>
        </w:rPr>
        <w:t>2.6. Оригинальный жанр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2.6.1. Лучший цирковой коллектив сезона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2.6.2. Лучший преподаватель сезона по цирковому искусству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i/>
          <w:iCs/>
          <w:color w:val="4C4C4C"/>
          <w:sz w:val="21"/>
          <w:lang w:eastAsia="ru-RU"/>
        </w:rPr>
        <w:t>2.7. Дебют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2.7.1. Лучший дебют сезона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b/>
          <w:bCs/>
          <w:color w:val="4C4C4C"/>
          <w:sz w:val="21"/>
          <w:lang w:eastAsia="ru-RU"/>
        </w:rPr>
        <w:t>3. Номинирование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3.1. Лауреаты Премии выбираются из числа номинантов. Номинантами на Премию являются конкурсанты (солисты, малые формы, ансамбли), получившие звание Лауреата I степени в сезоне 2014-2015 на одном из очных фестивалей-конкурсов (пленэров-конкурсов) с официальным всероссийским или международным статусом.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3.2. Номинант может быть выдвинут на Премию только в одной номинации.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3.3. Всем номинантам или их представителям следует заполнить специальную Заявку на официальном Интернет-сайте Премии (artis2015.ru) либо прислать заполненный экземпляр Заявки по электронной почте (</w:t>
      </w:r>
      <w:hyperlink r:id="rId4" w:history="1">
        <w:r w:rsidRPr="001D04CE">
          <w:rPr>
            <w:rFonts w:ascii="Arial" w:eastAsia="Times New Roman" w:hAnsi="Arial" w:cs="Arial"/>
            <w:color w:val="428BCA"/>
            <w:sz w:val="21"/>
            <w:lang w:eastAsia="ru-RU"/>
          </w:rPr>
          <w:t>info@artis2015.ru</w:t>
        </w:r>
      </w:hyperlink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). Форма Заявки утверждается Организационным комитетом. К Заявке необходимо приложить цифровую скан-копию Диплома Лауреата I степени, полученного в любом из Всероссийских или Международных фестивалей-конкурсов сезона 2014-2015. Организационный комитет оставляет за собой право прекратить прием заявок в любой из номинаций при превышении лимита участников.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3.4. Определение победителей Премии осуществляется на конкурсной основе и подразумевает презентацию номинантами в очной форме двух номеров в той же номинации, в той же возрастной и групповой категории, в которых ими было получено звание Лауреата I </w:t>
      </w: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степени. Дата, время и место смотра конкурсных выступлений назначается Организационным комитетом и указывается на официальном сайте Премии.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3.5. Общая продолжительность двух конкурсных номеров не должна превышать 10 минут. В номинациях «Театральное творчество» (ансамбли) и «Оригинальный жанр» следует представить один номер длительностью не более 20 минут. При превышении указанного временного лимита Экспертный совет Премии имеет право остановить выступление и дисквалифицировать номинантов.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3.6. Презентация номеров в рамках соискания Премии осуществляется по номинациям в два круга. Номинанты представляют по одному конкурсному номеру в каждом круге строго в соответствии с расписанием, составленным Организационным комитетом на основе заблаговременной жеребьевки. Порядок выступления номинантов, сформированный в ходе жеребьевки, сообщается руководителям коллективов-участников не позднее чем за 10 дней до начала смотра их конкурсных выступлений.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3.7. Внести коррективы в заявленный номинантами конкурсный репертуар можно не позднее, чем за 20 дней до начала программы, отправив соответствующее письменное уведомление арт-менеджеру Премии.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3.8. При необходимости использования фонограмм (минусов) руководителям следует отправить арт-менеджеру Премии звукозаписи по электронной почте (не позднее чем за 10 дней до начала программы), а также привезти их с собой на флеш-носителе.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3.9. Перечень технического и музыкального оборудования (технический райдер), необходимого для конкурсных выступлений, должен быть своевременно сообщен арт-менеджеру Премии на основании его запроса по электронной почте. Организационный комитет оставляет за собой право отказать в полном выполнении технического райдера.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3.10. Всю ответственность за исполнение произведений (разрешение авторов) несет исполнитель.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3.11. Соискание Премии в номинации «Изобразительное творчество» проходит в выставочном формате и предполагает очную презентацию двух конкурсных работ, размер которых (для декоративно-прикладного искусства – площадь основания которых) не превышает 50x70. Каждую представленную работу следует аккуратно подписать с лицевой стороны: имя, фамилия и возраст автора, название работы, ФИО педагога, адрес, контактный телефон. При несоблюдении данного условия работа не допускается к участию.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3.12. Представляя свои конкурсные выступления (работы), номинанты дают согласие на их опубликование, публичный показ, сообщения в эфир либо передачу иным способом.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3.13. Лицо, подавшее Заявку на участие в соискании Премии, несет полную ответственность за достоверность указанных им сведений. При выявлении факта предоставления недостоверных сведений о номинанте Оргкомитетом может быть принято решение о его немедленной дисквалификации.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b/>
          <w:bCs/>
          <w:color w:val="4C4C4C"/>
          <w:sz w:val="21"/>
          <w:lang w:eastAsia="ru-RU"/>
        </w:rPr>
        <w:lastRenderedPageBreak/>
        <w:t>4. Порядок работы Экспертного совета и определения Лауреатов Премии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4.1. Смотр и оценку конкурсных номеров (работ) номинантов на Премию осуществляет Экспертный совет, состав которого формируется Организационным комитетом.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4.2. В состав Экспертного совета входят Заслуженные и Народные артисты России, известные актеры, режиссеры, певцы, композиторы, звезды эстрады, кино и телевидения, выдающиеся педагоги по хореографии, вокалу, инструментальному исполнительству, изобразительному и театральному искусству, доценты и профессора ведущих российских и зарубежных вузов. Критериями отбора членов Экспертного совета являются бесспорный профессиональный авторитет, многолетний практический опыт, выдающиеся достижения в области культуры и искусства, широкое общественное признание.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4.4. Окончательный состав Экспертного совета не разглашается до начала смотра конкурсных выступлений.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4.5. Члены Экспертного совета оценивают выступления номинантов по 100-балльной системе в соответствии со следующими критериями: мастерство и техника исполнения (профессионализм), артистизм, подбор репертуара, эстетика костюмов и реквизита, культура сцены. Все пять критериев оцениваются в отдельности, и члены Экспертного совета, таким образом, выставляют по пять оценок каждому конкурсному номеру. В номинации «Изобразительное творчество» члены Экспертного совета выставляют по одной оценке каждой представленной работе по 100-балльной системе.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4.6. Оценки выставляются членами Экспертного совета собственноручно на именных оценочных листах, сшитых и пронумерованных. Исправления или помарки не допускаются. Форма оценочных листов утверждается Организационным комитетом. Демонстрация оценочных листов возможна с разрешения Организационного комитета по окончании двух конкурсных туров на основании письменного запроса руководителя участвующей делегации. Оценки членов Экспертного совета не подлежат обсуждению или пересмотру.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4.7. Организационный комитет подсчитывает набранные номинантами баллы и вычисляет среднее арифметическое с учетом суммы всех оценок каждого члена Экспертного совета, округляя полученный результат до сотых. Лауреатами премии признаются номинанты, набравшие наивысший средний балл. В каждой номинации остается только один победитель или победители (если был выдвинут творческий коллектив, дуэт либо трио). Подсчет набранных номинантами баллов и оглашение результатов осуществляет Организационный комитет.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4.8. В случае, если два номинанта в одной номинации набрали одинаковое количество баллов, члены Экспертного совета принимают решение о присуждении Премии одному из номинантов на дополнительном закрытом голосовании.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4.9. Лауреаты Премии в номинации «Лучший преподаватель сезона» определяются членами Экспертного совета коллегиально, без выставления баллов.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4.10. Экспертный совет вправе принять решение о неприсуждении Премии в любой из номинаций при отсутствии достойных претендентов.</w:t>
      </w:r>
    </w:p>
    <w:p w:rsidR="001D04CE" w:rsidRPr="001D04CE" w:rsidRDefault="001D04CE" w:rsidP="001D04C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b/>
          <w:bCs/>
          <w:color w:val="4C4C4C"/>
          <w:sz w:val="21"/>
          <w:lang w:eastAsia="ru-RU"/>
        </w:rPr>
        <w:t>5. Церемония вручения Премии и награждение Лауреатов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5.1. Церемония вручения Премии проходит в торжественной обстановке согласно расписанию, составленному Организационным комитетом.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5.2. Всем номинантам вручаются Дипломы номинантов Премии и памятные призы. Исполнители лучших номеров, набравшие наивысший средний балл и удостоенные Премии, награждаются Дипломом и почетным знаком Лауреата Премии, а также денежными призами.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5.3. Призовой фонд Премии составляет 500 000 рублей и в каждой номинации распределяется между Лауреатами Премии следующим образом: приз за лучшее сольное исполнение либо исполнение малыми формами (номинации 2.1.1, 2.1.2, 2.2.1, 2.2.2, 2.3.1, 2.3.2, 2.4.1) – 20 000 рублей, приз за лучшее ансамблевое исполнение (номинации 2.1.3, 2.2.3, 2.3.3, 2.4.2, 2.6.1) – 50 000 рублей, приз за звание «Лучший преподаватель сезона» (номинации 2.1.4, 2.2.4, 2.3.4, 2.4.3, 2.6.2) – 20 000 рублей, приз за «Лучший дебют» (2.7.1) – 20 000 рублей.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5.4. Размер приза за победу в номинации «Лучший художник сезона» (2.5.1) составляет 10 000 рублей; в данной номинации по усмотрению членов Экспертного совета допускается до трех победителей.</w:t>
      </w:r>
    </w:p>
    <w:p w:rsidR="001D04CE" w:rsidRPr="001D04CE" w:rsidRDefault="001D04CE" w:rsidP="001D04C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D04C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5.5. Выплату денежных призов обеспечивают Учредители и официальные партнеры Премии.</w:t>
      </w:r>
    </w:p>
    <w:p w:rsidR="00FD23E7" w:rsidRDefault="00FD23E7"/>
    <w:sectPr w:rsidR="00FD23E7" w:rsidSect="00FD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4CE"/>
    <w:rsid w:val="001240B2"/>
    <w:rsid w:val="001D04CE"/>
    <w:rsid w:val="006B786C"/>
    <w:rsid w:val="00C2301A"/>
    <w:rsid w:val="00FD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E7"/>
  </w:style>
  <w:style w:type="paragraph" w:styleId="1">
    <w:name w:val="heading 1"/>
    <w:basedOn w:val="a"/>
    <w:link w:val="10"/>
    <w:uiPriority w:val="9"/>
    <w:qFormat/>
    <w:rsid w:val="001D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4CE"/>
    <w:rPr>
      <w:b/>
      <w:bCs/>
    </w:rPr>
  </w:style>
  <w:style w:type="character" w:styleId="a5">
    <w:name w:val="Emphasis"/>
    <w:basedOn w:val="a0"/>
    <w:uiPriority w:val="20"/>
    <w:qFormat/>
    <w:rsid w:val="001D04CE"/>
    <w:rPr>
      <w:i/>
      <w:iCs/>
    </w:rPr>
  </w:style>
  <w:style w:type="character" w:styleId="a6">
    <w:name w:val="Hyperlink"/>
    <w:basedOn w:val="a0"/>
    <w:uiPriority w:val="99"/>
    <w:semiHidden/>
    <w:unhideWhenUsed/>
    <w:rsid w:val="001D0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tis201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8716</Characters>
  <Application>Microsoft Office Word</Application>
  <DocSecurity>0</DocSecurity>
  <Lines>72</Lines>
  <Paragraphs>20</Paragraphs>
  <ScaleCrop>false</ScaleCrop>
  <Company>Microsoft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2015-09-10T14:01:00Z</dcterms:created>
  <dcterms:modified xsi:type="dcterms:W3CDTF">2015-09-10T14:01:00Z</dcterms:modified>
</cp:coreProperties>
</file>