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7C" w:rsidRDefault="00DA027C" w:rsidP="00DA027C">
      <w:pPr>
        <w:ind w:firstLine="708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DA027C" w:rsidRDefault="00DA027C" w:rsidP="00DA027C">
      <w:pPr>
        <w:ind w:firstLine="708"/>
        <w:jc w:val="right"/>
        <w:rPr>
          <w:color w:val="000000"/>
        </w:rPr>
      </w:pPr>
    </w:p>
    <w:p w:rsidR="00660EA0" w:rsidRPr="00DA027C" w:rsidRDefault="00660EA0" w:rsidP="00660EA0">
      <w:pPr>
        <w:pStyle w:val="Textbody"/>
        <w:widowControl/>
        <w:spacing w:after="0"/>
        <w:ind w:firstLine="708"/>
        <w:jc w:val="center"/>
        <w:rPr>
          <w:rFonts w:cs="Times New Roman"/>
          <w:color w:val="000000"/>
        </w:rPr>
      </w:pPr>
      <w:r w:rsidRPr="00DA027C">
        <w:rPr>
          <w:rFonts w:cs="Times New Roman"/>
          <w:color w:val="000000"/>
        </w:rPr>
        <w:t xml:space="preserve">Анализ </w:t>
      </w:r>
      <w:r w:rsidR="00DA027C" w:rsidRPr="00DA027C">
        <w:rPr>
          <w:rFonts w:cs="Times New Roman"/>
          <w:color w:val="000000"/>
        </w:rPr>
        <w:t xml:space="preserve">                                                                                                                     </w:t>
      </w:r>
      <w:r w:rsidRPr="00DA027C">
        <w:rPr>
          <w:rFonts w:cs="Times New Roman"/>
          <w:color w:val="000000"/>
        </w:rPr>
        <w:t xml:space="preserve">деятельности культурно-досуговых учреждений Рязанской области </w:t>
      </w:r>
      <w:r w:rsidR="00DA027C" w:rsidRPr="00DA027C">
        <w:rPr>
          <w:rFonts w:cs="Times New Roman"/>
          <w:color w:val="000000"/>
        </w:rPr>
        <w:t xml:space="preserve">                                            в</w:t>
      </w:r>
      <w:r w:rsidRPr="00DA027C">
        <w:rPr>
          <w:rFonts w:cs="Times New Roman"/>
          <w:color w:val="000000"/>
        </w:rPr>
        <w:t xml:space="preserve"> период с </w:t>
      </w:r>
      <w:r w:rsidR="00C32C82" w:rsidRPr="00DA027C">
        <w:rPr>
          <w:rFonts w:cs="Times New Roman"/>
          <w:color w:val="000000"/>
        </w:rPr>
        <w:t>20</w:t>
      </w:r>
      <w:r w:rsidRPr="00DA027C">
        <w:rPr>
          <w:rFonts w:cs="Times New Roman"/>
          <w:color w:val="000000"/>
        </w:rPr>
        <w:t xml:space="preserve"> марта по </w:t>
      </w:r>
      <w:r w:rsidR="00C32C82" w:rsidRPr="00DA027C">
        <w:rPr>
          <w:rFonts w:cs="Times New Roman"/>
          <w:color w:val="000000"/>
        </w:rPr>
        <w:t>12</w:t>
      </w:r>
      <w:r w:rsidRPr="00DA027C">
        <w:rPr>
          <w:rFonts w:cs="Times New Roman"/>
          <w:color w:val="000000"/>
        </w:rPr>
        <w:t xml:space="preserve"> мая</w:t>
      </w:r>
      <w:r w:rsidR="00DA027C" w:rsidRPr="00DA027C">
        <w:rPr>
          <w:rFonts w:cs="Times New Roman"/>
          <w:color w:val="000000"/>
        </w:rPr>
        <w:t xml:space="preserve"> 2020 г.</w:t>
      </w:r>
    </w:p>
    <w:p w:rsidR="00660EA0" w:rsidRPr="00DA027C" w:rsidRDefault="00660EA0" w:rsidP="00660EA0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</w:rPr>
      </w:pPr>
    </w:p>
    <w:p w:rsidR="00660EA0" w:rsidRDefault="00660EA0" w:rsidP="00C03E5D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</w:rPr>
      </w:pPr>
    </w:p>
    <w:p w:rsidR="00660EA0" w:rsidRPr="00660EA0" w:rsidRDefault="00C23B71" w:rsidP="00C03E5D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</w:rPr>
      </w:pPr>
      <w:r w:rsidRPr="00660EA0">
        <w:rPr>
          <w:rFonts w:cs="Times New Roman"/>
          <w:color w:val="000000"/>
        </w:rPr>
        <w:t>В связи с пандемией по Распоряжению Губернатора Рязанской области от 17.03.2020 №70рг во избежани</w:t>
      </w:r>
      <w:r w:rsidR="00660EA0">
        <w:rPr>
          <w:rFonts w:cs="Times New Roman"/>
          <w:color w:val="000000"/>
        </w:rPr>
        <w:t>е</w:t>
      </w:r>
      <w:r w:rsidRPr="00660EA0">
        <w:rPr>
          <w:rFonts w:cs="Times New Roman"/>
          <w:color w:val="000000"/>
        </w:rPr>
        <w:t xml:space="preserve"> распространения</w:t>
      </w:r>
      <w:r w:rsidR="00DA027C" w:rsidRPr="00DA027C">
        <w:rPr>
          <w:rFonts w:cs="Times New Roman"/>
          <w:color w:val="000000"/>
        </w:rPr>
        <w:t xml:space="preserve"> </w:t>
      </w:r>
      <w:r w:rsidRPr="00660EA0">
        <w:rPr>
          <w:rFonts w:cs="Times New Roman"/>
          <w:color w:val="000000"/>
        </w:rPr>
        <w:t>СО</w:t>
      </w:r>
      <w:r w:rsidRPr="00660EA0">
        <w:rPr>
          <w:rFonts w:cs="Times New Roman"/>
          <w:color w:val="000000"/>
          <w:lang w:val="en-US"/>
        </w:rPr>
        <w:t>VID</w:t>
      </w:r>
      <w:r w:rsidR="00660EA0">
        <w:rPr>
          <w:rFonts w:cs="Times New Roman"/>
          <w:color w:val="000000"/>
        </w:rPr>
        <w:t>-19</w:t>
      </w:r>
      <w:r w:rsidRPr="00660EA0">
        <w:rPr>
          <w:rFonts w:cs="Times New Roman"/>
          <w:color w:val="000000"/>
        </w:rPr>
        <w:t>,был объявлен период самоизоляции.</w:t>
      </w:r>
      <w:r w:rsidR="00DA027C" w:rsidRPr="00DA027C">
        <w:rPr>
          <w:rFonts w:cs="Times New Roman"/>
          <w:color w:val="000000"/>
        </w:rPr>
        <w:t xml:space="preserve"> </w:t>
      </w:r>
      <w:r w:rsidRPr="00660EA0">
        <w:rPr>
          <w:rFonts w:cs="Times New Roman"/>
          <w:color w:val="000000"/>
          <w:kern w:val="0"/>
        </w:rPr>
        <w:t>Но несмотря на это</w:t>
      </w:r>
      <w:r w:rsidR="00DA027C" w:rsidRPr="00DA027C">
        <w:rPr>
          <w:rFonts w:cs="Times New Roman"/>
          <w:color w:val="000000"/>
          <w:kern w:val="0"/>
        </w:rPr>
        <w:t xml:space="preserve"> </w:t>
      </w:r>
      <w:r w:rsidRPr="00660EA0">
        <w:rPr>
          <w:rFonts w:cs="Times New Roman"/>
          <w:color w:val="000000"/>
          <w:kern w:val="0"/>
        </w:rPr>
        <w:t xml:space="preserve">культурно-досуговые учреждения Рязанской области  </w:t>
      </w:r>
      <w:r w:rsidR="00660EA0">
        <w:rPr>
          <w:color w:val="000000"/>
        </w:rPr>
        <w:t>продолжают активную работу.</w:t>
      </w:r>
    </w:p>
    <w:p w:rsidR="00B8220C" w:rsidRDefault="00C23B71" w:rsidP="00C03E5D">
      <w:pPr>
        <w:pStyle w:val="ab"/>
        <w:ind w:firstLine="708"/>
        <w:jc w:val="both"/>
        <w:rPr>
          <w:color w:val="000000"/>
        </w:rPr>
      </w:pPr>
      <w:r w:rsidRPr="00660EA0">
        <w:rPr>
          <w:color w:val="000000"/>
        </w:rPr>
        <w:t>Главной задачей в период самоизоляции для них является организация досуга людей</w:t>
      </w:r>
      <w:r w:rsidR="00073D96" w:rsidRPr="00660EA0">
        <w:rPr>
          <w:color w:val="000000"/>
        </w:rPr>
        <w:t xml:space="preserve"> в дистанционном формате.</w:t>
      </w:r>
      <w:r w:rsidR="00DA027C" w:rsidRPr="00DA027C">
        <w:rPr>
          <w:color w:val="000000"/>
        </w:rPr>
        <w:t xml:space="preserve"> </w:t>
      </w:r>
      <w:r w:rsidR="00073D96" w:rsidRPr="00660EA0">
        <w:rPr>
          <w:color w:val="000000"/>
        </w:rPr>
        <w:t xml:space="preserve">Работниками культуры проводится большое количество разнообразных мероприятий в </w:t>
      </w:r>
      <w:r w:rsidR="00FF59AC" w:rsidRPr="00660EA0">
        <w:rPr>
          <w:color w:val="000000"/>
        </w:rPr>
        <w:t xml:space="preserve">социальных сетях в </w:t>
      </w:r>
      <w:r w:rsidR="00073D96" w:rsidRPr="00660EA0">
        <w:rPr>
          <w:color w:val="000000"/>
        </w:rPr>
        <w:t>формате онлайн: акции, флешмобы, мастер-классы, выставки, викторины, и т</w:t>
      </w:r>
      <w:r w:rsidR="00660EA0">
        <w:rPr>
          <w:color w:val="000000"/>
        </w:rPr>
        <w:t>.</w:t>
      </w:r>
      <w:r w:rsidR="00073D96" w:rsidRPr="00660EA0">
        <w:rPr>
          <w:color w:val="000000"/>
        </w:rPr>
        <w:t xml:space="preserve">д. Так, </w:t>
      </w:r>
      <w:r w:rsidR="00DA027C">
        <w:rPr>
          <w:color w:val="000000"/>
        </w:rPr>
        <w:t>в</w:t>
      </w:r>
      <w:r w:rsidR="00073D96" w:rsidRPr="00660EA0">
        <w:rPr>
          <w:color w:val="000000"/>
        </w:rPr>
        <w:t xml:space="preserve"> период с </w:t>
      </w:r>
      <w:r w:rsidR="00C32C82">
        <w:rPr>
          <w:color w:val="000000"/>
        </w:rPr>
        <w:t>20</w:t>
      </w:r>
      <w:r w:rsidR="00073D96" w:rsidRPr="00660EA0">
        <w:rPr>
          <w:color w:val="000000"/>
        </w:rPr>
        <w:t xml:space="preserve"> марта по </w:t>
      </w:r>
      <w:r w:rsidR="00D07276">
        <w:rPr>
          <w:color w:val="000000"/>
        </w:rPr>
        <w:t>12</w:t>
      </w:r>
      <w:r w:rsidR="00073D96" w:rsidRPr="00660EA0">
        <w:rPr>
          <w:color w:val="000000"/>
        </w:rPr>
        <w:t xml:space="preserve"> мая работниками культурно-досуговых учреждений Рязанской области </w:t>
      </w:r>
      <w:r w:rsidR="00C32C82">
        <w:rPr>
          <w:color w:val="000000"/>
        </w:rPr>
        <w:t xml:space="preserve">было </w:t>
      </w:r>
      <w:r w:rsidR="00073D96" w:rsidRPr="00660EA0">
        <w:rPr>
          <w:color w:val="000000"/>
        </w:rPr>
        <w:t xml:space="preserve">проведено </w:t>
      </w:r>
      <w:r w:rsidR="00C32C82" w:rsidRPr="00DA027C">
        <w:rPr>
          <w:color w:val="000000"/>
        </w:rPr>
        <w:t>1398</w:t>
      </w:r>
      <w:r w:rsidR="00AB2D95">
        <w:rPr>
          <w:color w:val="000000"/>
        </w:rPr>
        <w:t xml:space="preserve"> мероприяти</w:t>
      </w:r>
      <w:r w:rsidR="00B8220C">
        <w:rPr>
          <w:color w:val="000000"/>
        </w:rPr>
        <w:t>й</w:t>
      </w:r>
      <w:r w:rsidR="00DA027C">
        <w:rPr>
          <w:color w:val="000000"/>
        </w:rPr>
        <w:t>:</w:t>
      </w:r>
      <w:r w:rsidR="00B8220C">
        <w:rPr>
          <w:color w:val="000000"/>
        </w:rPr>
        <w:t xml:space="preserve"> </w:t>
      </w:r>
    </w:p>
    <w:p w:rsidR="00B8220C" w:rsidRDefault="00B8220C" w:rsidP="00C03E5D">
      <w:pPr>
        <w:pStyle w:val="ab"/>
        <w:jc w:val="both"/>
        <w:rPr>
          <w:color w:val="000000"/>
        </w:rPr>
      </w:pPr>
    </w:p>
    <w:p w:rsidR="00043C7C" w:rsidRDefault="00043C7C" w:rsidP="00B8220C">
      <w:pPr>
        <w:pStyle w:val="ab"/>
        <w:jc w:val="right"/>
        <w:rPr>
          <w:color w:val="000000"/>
        </w:rPr>
      </w:pPr>
      <w:r>
        <w:rPr>
          <w:noProof/>
        </w:rPr>
        <w:drawing>
          <wp:inline distT="0" distB="0" distL="0" distR="0">
            <wp:extent cx="5939625" cy="2703443"/>
            <wp:effectExtent l="0" t="0" r="23495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220C" w:rsidRDefault="00B8220C" w:rsidP="00B8220C">
      <w:pPr>
        <w:pStyle w:val="ab"/>
        <w:jc w:val="right"/>
        <w:rPr>
          <w:color w:val="000000"/>
        </w:rPr>
      </w:pPr>
    </w:p>
    <w:p w:rsidR="00DA2AD0" w:rsidRPr="00C03E5D" w:rsidRDefault="00C32C82" w:rsidP="00DA027C">
      <w:pPr>
        <w:pStyle w:val="ab"/>
        <w:ind w:firstLine="708"/>
        <w:jc w:val="both"/>
      </w:pPr>
      <w:r w:rsidRPr="00C03E5D">
        <w:rPr>
          <w:color w:val="000000"/>
        </w:rPr>
        <w:t>Из них 159 городских и региональных акций (</w:t>
      </w:r>
      <w:r w:rsidR="00D07276" w:rsidRPr="00C03E5D">
        <w:t>«Мы помним!</w:t>
      </w:r>
      <w:r w:rsidR="00DA027C">
        <w:t xml:space="preserve"> </w:t>
      </w:r>
      <w:r w:rsidR="00D07276" w:rsidRPr="00C03E5D">
        <w:t xml:space="preserve">Мы гордимся!», «Говорят ветераны», «Вместе мы едины», «Герои нашей земли», «Судьба солдата», </w:t>
      </w:r>
      <w:r w:rsidR="00C03E5D">
        <w:t>«</w:t>
      </w:r>
      <w:r w:rsidR="00D07276" w:rsidRPr="00C03E5D">
        <w:t xml:space="preserve">И зацветет земля цветами», творческая акция «Мама и ребенок» и т.д.). В рамках акций было </w:t>
      </w:r>
      <w:r w:rsidR="00073D96" w:rsidRPr="00C03E5D">
        <w:rPr>
          <w:color w:val="000000"/>
        </w:rPr>
        <w:t xml:space="preserve">снято </w:t>
      </w:r>
      <w:r w:rsidR="00D07276" w:rsidRPr="00C03E5D">
        <w:rPr>
          <w:color w:val="000000"/>
        </w:rPr>
        <w:t xml:space="preserve">779 видеороликов и  сделано 547 фотографий и рисунков. </w:t>
      </w:r>
      <w:bookmarkStart w:id="0" w:name="_GoBack"/>
      <w:bookmarkEnd w:id="0"/>
      <w:r w:rsidR="00D07276" w:rsidRPr="00C03E5D">
        <w:rPr>
          <w:color w:val="000000"/>
        </w:rPr>
        <w:t xml:space="preserve">Проведено </w:t>
      </w:r>
      <w:r w:rsidR="00AB2D95" w:rsidRPr="00C03E5D">
        <w:rPr>
          <w:color w:val="000000"/>
        </w:rPr>
        <w:t>13</w:t>
      </w:r>
      <w:r w:rsidR="00D07276" w:rsidRPr="00C03E5D">
        <w:rPr>
          <w:color w:val="000000"/>
        </w:rPr>
        <w:t>6</w:t>
      </w:r>
      <w:r w:rsidR="00AB2D95" w:rsidRPr="00C03E5D">
        <w:rPr>
          <w:color w:val="000000"/>
        </w:rPr>
        <w:t>флешмоб</w:t>
      </w:r>
      <w:r w:rsidR="00D07276" w:rsidRPr="00C03E5D">
        <w:rPr>
          <w:color w:val="000000"/>
        </w:rPr>
        <w:t>ов</w:t>
      </w:r>
      <w:r w:rsidR="00DA027C">
        <w:rPr>
          <w:color w:val="000000"/>
        </w:rPr>
        <w:t xml:space="preserve"> разной тематики</w:t>
      </w:r>
      <w:r w:rsidR="00FE7481" w:rsidRPr="00C03E5D">
        <w:rPr>
          <w:color w:val="000000"/>
        </w:rPr>
        <w:t>: военные, оздоровительные, танцевальные</w:t>
      </w:r>
      <w:r w:rsidR="00DA027C">
        <w:rPr>
          <w:color w:val="000000"/>
        </w:rPr>
        <w:t xml:space="preserve"> </w:t>
      </w:r>
      <w:r w:rsidR="00FE7481" w:rsidRPr="00C03E5D">
        <w:rPr>
          <w:color w:val="000000"/>
        </w:rPr>
        <w:t xml:space="preserve">и т.д. </w:t>
      </w:r>
      <w:r w:rsidR="00D07276" w:rsidRPr="00C03E5D">
        <w:rPr>
          <w:color w:val="000000"/>
        </w:rPr>
        <w:t>(</w:t>
      </w:r>
      <w:r w:rsidR="00B8220C" w:rsidRPr="00C03E5D">
        <w:t>«Детки о войне»</w:t>
      </w:r>
      <w:r w:rsidR="00D07276" w:rsidRPr="00C03E5D">
        <w:t>,</w:t>
      </w:r>
      <w:r w:rsidR="00B8220C" w:rsidRPr="00C03E5D">
        <w:rPr>
          <w:color w:val="000000"/>
          <w:shd w:val="clear" w:color="auto" w:fill="FFFFFF"/>
        </w:rPr>
        <w:t>«</w:t>
      </w:r>
      <w:r w:rsidR="00FE7481" w:rsidRPr="00C03E5D">
        <w:rPr>
          <w:color w:val="000000"/>
          <w:shd w:val="clear" w:color="auto" w:fill="FFFFFF"/>
        </w:rPr>
        <w:t>Танцуй добро</w:t>
      </w:r>
      <w:r w:rsidR="00B8220C" w:rsidRPr="00C03E5D">
        <w:rPr>
          <w:color w:val="000000"/>
          <w:shd w:val="clear" w:color="auto" w:fill="FFFFFF"/>
        </w:rPr>
        <w:t>»</w:t>
      </w:r>
      <w:r w:rsidR="00FE7481" w:rsidRPr="00C03E5D">
        <w:t>, «Письмо Победы», «Голос весны», «Мы о войне стихами говорим», «Занимайся вместе с нами» и т.д.)</w:t>
      </w:r>
      <w:r w:rsidR="00DA027C">
        <w:rPr>
          <w:color w:val="000000"/>
        </w:rPr>
        <w:t>. Так</w:t>
      </w:r>
      <w:r w:rsidR="00FE7481" w:rsidRPr="00C03E5D">
        <w:rPr>
          <w:color w:val="000000"/>
        </w:rPr>
        <w:t>же работник</w:t>
      </w:r>
      <w:r w:rsidR="00AB2D95" w:rsidRPr="00C03E5D">
        <w:rPr>
          <w:color w:val="000000"/>
        </w:rPr>
        <w:t>и</w:t>
      </w:r>
      <w:r w:rsidR="00FE7481" w:rsidRPr="00C03E5D">
        <w:rPr>
          <w:color w:val="000000"/>
        </w:rPr>
        <w:t xml:space="preserve"> культуры </w:t>
      </w:r>
      <w:r w:rsidR="00B8220C" w:rsidRPr="00C03E5D">
        <w:rPr>
          <w:color w:val="000000"/>
        </w:rPr>
        <w:t>подготовили</w:t>
      </w:r>
      <w:r w:rsidR="00FE7481" w:rsidRPr="00C03E5D">
        <w:rPr>
          <w:color w:val="000000"/>
        </w:rPr>
        <w:t xml:space="preserve"> 172 мастер-класса</w:t>
      </w:r>
      <w:r w:rsidR="00DA2AD0" w:rsidRPr="00C03E5D">
        <w:rPr>
          <w:color w:val="000000"/>
        </w:rPr>
        <w:t xml:space="preserve">, среди которых обучающие, ознакомительные, для детской аудитории, художественныеи многие другие </w:t>
      </w:r>
      <w:r w:rsidR="00FE7481" w:rsidRPr="00C03E5D">
        <w:rPr>
          <w:color w:val="000000"/>
        </w:rPr>
        <w:t>(</w:t>
      </w:r>
      <w:r w:rsidR="00FE7481" w:rsidRPr="00C03E5D">
        <w:rPr>
          <w:rFonts w:eastAsia="Calibri"/>
          <w:shd w:val="clear" w:color="auto" w:fill="FFFFFF"/>
          <w:lang w:eastAsia="en-US"/>
        </w:rPr>
        <w:t>«Умелые руки не знают скуки»,</w:t>
      </w:r>
      <w:r w:rsidR="00FE7481" w:rsidRPr="00C03E5D">
        <w:t>«Творим  вместе ко Дню Победы»</w:t>
      </w:r>
      <w:r w:rsidR="00B8220C" w:rsidRPr="00C03E5D">
        <w:t>,</w:t>
      </w:r>
      <w:r w:rsidR="00FE7481" w:rsidRPr="00C03E5D">
        <w:t>«Удивительное рядом»</w:t>
      </w:r>
      <w:r w:rsidR="00DA2AD0" w:rsidRPr="00C03E5D">
        <w:t>,</w:t>
      </w:r>
      <w:r w:rsidR="00DA2AD0" w:rsidRPr="00C03E5D">
        <w:rPr>
          <w:shd w:val="clear" w:color="auto" w:fill="FFFFFF"/>
        </w:rPr>
        <w:t>«Декор цветочных горшков» и т.д.)</w:t>
      </w:r>
      <w:r w:rsidR="00DA2AD0" w:rsidRPr="00C03E5D">
        <w:rPr>
          <w:color w:val="000000"/>
        </w:rPr>
        <w:t xml:space="preserve">По ним </w:t>
      </w:r>
      <w:r w:rsidR="00FE7481" w:rsidRPr="00C03E5D">
        <w:rPr>
          <w:color w:val="000000"/>
        </w:rPr>
        <w:t xml:space="preserve">снято </w:t>
      </w:r>
      <w:r w:rsidR="00DA2AD0" w:rsidRPr="00C03E5D">
        <w:rPr>
          <w:color w:val="000000"/>
        </w:rPr>
        <w:t>229</w:t>
      </w:r>
      <w:r w:rsidR="00AB2D95" w:rsidRPr="00C03E5D">
        <w:rPr>
          <w:color w:val="000000"/>
        </w:rPr>
        <w:t xml:space="preserve"> видеоролик</w:t>
      </w:r>
      <w:r w:rsidR="00FE7481" w:rsidRPr="00C03E5D">
        <w:rPr>
          <w:color w:val="000000"/>
        </w:rPr>
        <w:t>ов.</w:t>
      </w:r>
      <w:r w:rsidR="00DA2AD0" w:rsidRPr="00C03E5D">
        <w:rPr>
          <w:color w:val="000000"/>
        </w:rPr>
        <w:t xml:space="preserve"> Помимо этого было проведено 526</w:t>
      </w:r>
      <w:r w:rsidR="00C03E5D" w:rsidRPr="00C03E5D">
        <w:rPr>
          <w:color w:val="000000"/>
        </w:rPr>
        <w:t xml:space="preserve"> мероприятий,</w:t>
      </w:r>
      <w:r w:rsidR="008C3FC4" w:rsidRPr="00C03E5D">
        <w:rPr>
          <w:color w:val="000000"/>
        </w:rPr>
        <w:t xml:space="preserve">среди которых: онлайн – выставки, онлайн- викторины, </w:t>
      </w:r>
      <w:r w:rsidR="00DA2AD0" w:rsidRPr="00C03E5D">
        <w:rPr>
          <w:color w:val="000000"/>
        </w:rPr>
        <w:t xml:space="preserve">онлайн-конкурсы, </w:t>
      </w:r>
      <w:r w:rsidR="008C3FC4" w:rsidRPr="00C03E5D">
        <w:rPr>
          <w:color w:val="000000"/>
        </w:rPr>
        <w:t xml:space="preserve">показы фильмов </w:t>
      </w:r>
      <w:r w:rsidR="00DA2AD0" w:rsidRPr="00C03E5D">
        <w:rPr>
          <w:color w:val="000000"/>
        </w:rPr>
        <w:t>(</w:t>
      </w:r>
      <w:r w:rsidR="00DA2AD0" w:rsidRPr="00C03E5D">
        <w:t xml:space="preserve">интернет-выставка "75 ЛЕТ ПОБЕДЫ", </w:t>
      </w:r>
      <w:r w:rsidR="00B8220C" w:rsidRPr="00C03E5D">
        <w:t>кино-марафон «</w:t>
      </w:r>
      <w:r w:rsidR="00DA2AD0" w:rsidRPr="00C03E5D">
        <w:t>Этот</w:t>
      </w:r>
      <w:r w:rsidR="00B8220C" w:rsidRPr="00C03E5D">
        <w:t xml:space="preserve"> день мы приближали, как могли!»</w:t>
      </w:r>
      <w:r w:rsidR="00DA2AD0" w:rsidRPr="00C03E5D">
        <w:t>, онлайн – конкурс  на лучшую поделку  «Пасхальная радость», Онлайн викторина</w:t>
      </w:r>
      <w:r w:rsidR="00DA027C">
        <w:t xml:space="preserve"> </w:t>
      </w:r>
      <w:r w:rsidR="00DA2AD0" w:rsidRPr="00C03E5D">
        <w:t xml:space="preserve">«Дорого яичко </w:t>
      </w:r>
      <w:r w:rsidR="00DA027C">
        <w:t xml:space="preserve">к </w:t>
      </w:r>
      <w:r w:rsidR="00DA2AD0" w:rsidRPr="00C03E5D">
        <w:t>Христову дню» и т.д.)</w:t>
      </w:r>
      <w:r w:rsidR="00B8220C" w:rsidRPr="00C03E5D">
        <w:t xml:space="preserve"> по данным мероприятиям подготовлено 1</w:t>
      </w:r>
      <w:r w:rsidR="00DB30F3" w:rsidRPr="00C03E5D">
        <w:t>018 видео и 2811</w:t>
      </w:r>
      <w:r w:rsidR="00DA027C">
        <w:t xml:space="preserve"> </w:t>
      </w:r>
      <w:r w:rsidR="00DB30F3" w:rsidRPr="00C03E5D">
        <w:t>фото и рисунков.</w:t>
      </w:r>
    </w:p>
    <w:p w:rsidR="00DB30F3" w:rsidRPr="00C03E5D" w:rsidRDefault="00DB30F3" w:rsidP="00C03E5D">
      <w:pPr>
        <w:pStyle w:val="ab"/>
        <w:ind w:firstLine="708"/>
        <w:jc w:val="both"/>
      </w:pPr>
    </w:p>
    <w:p w:rsidR="00DB30F3" w:rsidRDefault="00DB30F3" w:rsidP="00C03E5D">
      <w:pPr>
        <w:ind w:firstLine="708"/>
        <w:jc w:val="both"/>
        <w:rPr>
          <w:color w:val="000000"/>
        </w:rPr>
      </w:pPr>
    </w:p>
    <w:p w:rsidR="00DF2F80" w:rsidRDefault="00DF2F80" w:rsidP="00DF2F80">
      <w:pPr>
        <w:jc w:val="both"/>
        <w:rPr>
          <w:color w:val="000000"/>
        </w:rPr>
      </w:pPr>
    </w:p>
    <w:p w:rsidR="00C03E5D" w:rsidRDefault="00DF2F80" w:rsidP="00DF2F80">
      <w:pPr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6329239" cy="5939624"/>
            <wp:effectExtent l="0" t="0" r="14605" b="234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3E5D" w:rsidRDefault="00C03E5D" w:rsidP="00C03E5D"/>
    <w:p w:rsidR="00DA027C" w:rsidRPr="00C03E5D" w:rsidRDefault="00DA027C" w:rsidP="00C03E5D"/>
    <w:p w:rsidR="00DF2F80" w:rsidRDefault="00C03E5D" w:rsidP="00C03E5D">
      <w:pPr>
        <w:ind w:firstLine="708"/>
        <w:jc w:val="both"/>
        <w:rPr>
          <w:color w:val="000000"/>
        </w:rPr>
      </w:pPr>
      <w:r>
        <w:rPr>
          <w:color w:val="000000"/>
        </w:rPr>
        <w:t>Так же</w:t>
      </w:r>
      <w:r w:rsidR="00DF2F80" w:rsidRPr="00660EA0">
        <w:rPr>
          <w:color w:val="000000"/>
        </w:rPr>
        <w:t xml:space="preserve"> культурно-досуговые учреждения Рязанской области принимали участия в Международных, Всероссийских, Региональных акциях, (</w:t>
      </w:r>
      <w:r w:rsidR="00DF2F80" w:rsidRPr="00660EA0">
        <w:rPr>
          <w:color w:val="000000"/>
          <w:shd w:val="clear" w:color="auto" w:fill="FFFFFF"/>
        </w:rPr>
        <w:t xml:space="preserve">Международная акция "Сад </w:t>
      </w:r>
      <w:r w:rsidR="00DA027C">
        <w:rPr>
          <w:color w:val="000000"/>
          <w:shd w:val="clear" w:color="auto" w:fill="FFFFFF"/>
        </w:rPr>
        <w:t>Памяти", Всероссийская акция «С</w:t>
      </w:r>
      <w:r w:rsidR="00DF2F80">
        <w:rPr>
          <w:color w:val="000000"/>
          <w:shd w:val="clear" w:color="auto" w:fill="FFFFFF"/>
        </w:rPr>
        <w:t>пасибо врачам</w:t>
      </w:r>
      <w:r w:rsidR="00DA027C">
        <w:rPr>
          <w:color w:val="000000"/>
          <w:shd w:val="clear" w:color="auto" w:fill="FFFFFF"/>
        </w:rPr>
        <w:t>»</w:t>
      </w:r>
      <w:r w:rsidR="00DF2F80">
        <w:rPr>
          <w:color w:val="000000"/>
          <w:shd w:val="clear" w:color="auto" w:fill="FFFFFF"/>
        </w:rPr>
        <w:t>,</w:t>
      </w:r>
      <w:r w:rsidR="00DA027C">
        <w:rPr>
          <w:color w:val="000000"/>
          <w:shd w:val="clear" w:color="auto" w:fill="FFFFFF"/>
        </w:rPr>
        <w:t xml:space="preserve"> </w:t>
      </w:r>
      <w:r w:rsidR="00DF2F80">
        <w:t>Всероссийская акция «Георгиевская Ленточка»</w:t>
      </w:r>
      <w:r w:rsidR="00DF2F80">
        <w:rPr>
          <w:rStyle w:val="a4"/>
          <w:color w:val="auto"/>
          <w:u w:val="none"/>
          <w:shd w:val="clear" w:color="auto" w:fill="FFFFFF"/>
        </w:rPr>
        <w:t xml:space="preserve">, </w:t>
      </w:r>
      <w:r w:rsidR="00DF2F80">
        <w:t>Всероссийская акция «Фонарики Победы», В</w:t>
      </w:r>
      <w:r w:rsidR="00DF2F80" w:rsidRPr="00660EA0">
        <w:rPr>
          <w:color w:val="000000"/>
          <w:shd w:val="clear" w:color="auto" w:fill="FFFFFF"/>
        </w:rPr>
        <w:t>сероссийская народная музыкальная акция «Окно Победы»,</w:t>
      </w:r>
      <w:r w:rsidR="00DA027C">
        <w:rPr>
          <w:color w:val="000000"/>
          <w:shd w:val="clear" w:color="auto" w:fill="FFFFFF"/>
        </w:rPr>
        <w:t xml:space="preserve"> </w:t>
      </w:r>
      <w:r w:rsidR="00DF2F80" w:rsidRPr="00660EA0">
        <w:t>Региональный поэтический видео-конкурс чтецов «Победу дедов у нас не отнять» и т.д.)</w:t>
      </w:r>
      <w:r w:rsidR="00DA027C">
        <w:t>. И</w:t>
      </w:r>
      <w:r w:rsidR="00DF2F80" w:rsidRPr="00660EA0">
        <w:rPr>
          <w:color w:val="000000"/>
        </w:rPr>
        <w:t xml:space="preserve">х насчитывается более </w:t>
      </w:r>
      <w:r w:rsidR="00DF2F80">
        <w:rPr>
          <w:color w:val="000000"/>
        </w:rPr>
        <w:t>405.</w:t>
      </w:r>
      <w:r w:rsidR="00DA027C">
        <w:rPr>
          <w:color w:val="000000"/>
        </w:rPr>
        <w:t xml:space="preserve"> </w:t>
      </w:r>
      <w:r w:rsidR="00DF2F80" w:rsidRPr="00660EA0">
        <w:rPr>
          <w:color w:val="000000"/>
        </w:rPr>
        <w:t>К этим акциям снято 2</w:t>
      </w:r>
      <w:r w:rsidR="00DF2F80">
        <w:rPr>
          <w:color w:val="000000"/>
        </w:rPr>
        <w:t>202</w:t>
      </w:r>
      <w:r w:rsidR="00DF2F80" w:rsidRPr="00660EA0">
        <w:rPr>
          <w:color w:val="000000"/>
        </w:rPr>
        <w:t xml:space="preserve"> видеоролика и 51</w:t>
      </w:r>
      <w:r w:rsidR="00DF2F80">
        <w:rPr>
          <w:color w:val="000000"/>
        </w:rPr>
        <w:t>82фото.</w:t>
      </w:r>
    </w:p>
    <w:p w:rsidR="00C03E5D" w:rsidRDefault="00C03E5D" w:rsidP="00DF2F80">
      <w:pPr>
        <w:ind w:firstLine="708"/>
        <w:jc w:val="both"/>
        <w:rPr>
          <w:color w:val="000000"/>
        </w:rPr>
      </w:pPr>
    </w:p>
    <w:p w:rsidR="00C03E5D" w:rsidRPr="00C03E5D" w:rsidRDefault="00C03E5D" w:rsidP="00C03E5D"/>
    <w:p w:rsidR="00C03E5D" w:rsidRPr="00C03E5D" w:rsidRDefault="00C03E5D" w:rsidP="00C03E5D"/>
    <w:p w:rsidR="00C03E5D" w:rsidRPr="00C03E5D" w:rsidRDefault="00C03E5D" w:rsidP="00C03E5D"/>
    <w:p w:rsidR="00C03E5D" w:rsidRPr="00C03E5D" w:rsidRDefault="00C03E5D" w:rsidP="00C03E5D"/>
    <w:p w:rsidR="00C03E5D" w:rsidRPr="00C03E5D" w:rsidRDefault="00C03E5D" w:rsidP="00C03E5D"/>
    <w:p w:rsidR="00C03E5D" w:rsidRPr="00C03E5D" w:rsidRDefault="00C03E5D" w:rsidP="00C03E5D"/>
    <w:p w:rsidR="00DF2F80" w:rsidRDefault="00C03E5D" w:rsidP="00C03E5D">
      <w:pPr>
        <w:tabs>
          <w:tab w:val="left" w:pos="5297"/>
        </w:tabs>
      </w:pPr>
      <w:r>
        <w:tab/>
      </w:r>
    </w:p>
    <w:p w:rsidR="00C03E5D" w:rsidRPr="00C03E5D" w:rsidRDefault="00C03E5D" w:rsidP="00C03E5D">
      <w:pPr>
        <w:tabs>
          <w:tab w:val="left" w:pos="5297"/>
        </w:tabs>
        <w:jc w:val="right"/>
        <w:rPr>
          <w:sz w:val="20"/>
          <w:szCs w:val="20"/>
        </w:rPr>
      </w:pPr>
    </w:p>
    <w:p w:rsidR="00DF2F80" w:rsidRDefault="00DF2F80" w:rsidP="00DF2F80">
      <w:pPr>
        <w:ind w:firstLine="708"/>
        <w:jc w:val="both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510254" cy="3053301"/>
            <wp:effectExtent l="0" t="0" r="14605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2F80" w:rsidRDefault="00DF2F80" w:rsidP="00DF2F80">
      <w:pPr>
        <w:ind w:firstLine="708"/>
        <w:jc w:val="right"/>
        <w:rPr>
          <w:color w:val="000000"/>
        </w:rPr>
      </w:pPr>
    </w:p>
    <w:p w:rsidR="00C03E5D" w:rsidRDefault="00C03E5D" w:rsidP="00DF2F80">
      <w:pPr>
        <w:ind w:firstLine="708"/>
        <w:jc w:val="both"/>
        <w:rPr>
          <w:color w:val="000000"/>
        </w:rPr>
      </w:pPr>
    </w:p>
    <w:p w:rsidR="00DF2F80" w:rsidRDefault="00DF2F80" w:rsidP="00DF2F80">
      <w:pPr>
        <w:ind w:firstLine="708"/>
        <w:jc w:val="both"/>
        <w:rPr>
          <w:color w:val="000000"/>
        </w:rPr>
      </w:pPr>
      <w:r w:rsidRPr="005F188C">
        <w:rPr>
          <w:color w:val="000000"/>
        </w:rPr>
        <w:t>Проведенный анализ показывает что, несмотря на сложную эпидемиологическую ситуацию в регионе, деятельность культурно-досуговых учреждений не прекратилась, а нашла выражение в новом формате дистанционной работы. Работники культуры стараются максимально использовать свои внутренние ресурсы и активне</w:t>
      </w:r>
      <w:r w:rsidR="00DA027C">
        <w:rPr>
          <w:color w:val="000000"/>
        </w:rPr>
        <w:t>е</w:t>
      </w:r>
      <w:r w:rsidRPr="005F188C">
        <w:rPr>
          <w:color w:val="000000"/>
        </w:rPr>
        <w:t xml:space="preserve"> вовлекать людей в интернет пространство: сайты, </w:t>
      </w:r>
      <w:r>
        <w:rPr>
          <w:color w:val="000000"/>
        </w:rPr>
        <w:t xml:space="preserve">странички в социальных </w:t>
      </w:r>
      <w:r w:rsidRPr="005F188C">
        <w:rPr>
          <w:color w:val="000000"/>
        </w:rPr>
        <w:t>сетях</w:t>
      </w:r>
      <w:r>
        <w:rPr>
          <w:color w:val="000000"/>
        </w:rPr>
        <w:t>.</w:t>
      </w:r>
    </w:p>
    <w:p w:rsidR="00DD0622" w:rsidRPr="00DF2F80" w:rsidRDefault="00DD0622" w:rsidP="00DF2F80">
      <w:pPr>
        <w:jc w:val="both"/>
        <w:rPr>
          <w:color w:val="000000"/>
        </w:rPr>
      </w:pPr>
    </w:p>
    <w:sectPr w:rsidR="00DD0622" w:rsidRPr="00DF2F80" w:rsidSect="0053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FD" w:rsidRDefault="00A214FD" w:rsidP="00DD0622">
      <w:r>
        <w:separator/>
      </w:r>
    </w:p>
  </w:endnote>
  <w:endnote w:type="continuationSeparator" w:id="1">
    <w:p w:rsidR="00A214FD" w:rsidRDefault="00A214FD" w:rsidP="00DD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FD" w:rsidRDefault="00A214FD" w:rsidP="00DD0622">
      <w:r>
        <w:separator/>
      </w:r>
    </w:p>
  </w:footnote>
  <w:footnote w:type="continuationSeparator" w:id="1">
    <w:p w:rsidR="00A214FD" w:rsidRDefault="00A214FD" w:rsidP="00DD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43F"/>
    <w:multiLevelType w:val="hybridMultilevel"/>
    <w:tmpl w:val="998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508"/>
    <w:rsid w:val="00043C7C"/>
    <w:rsid w:val="00073D96"/>
    <w:rsid w:val="00335501"/>
    <w:rsid w:val="00532A27"/>
    <w:rsid w:val="005F188C"/>
    <w:rsid w:val="00660EA0"/>
    <w:rsid w:val="006A1FEB"/>
    <w:rsid w:val="008C3FC4"/>
    <w:rsid w:val="00A214FD"/>
    <w:rsid w:val="00AB2D95"/>
    <w:rsid w:val="00AB714C"/>
    <w:rsid w:val="00AE203D"/>
    <w:rsid w:val="00B8220C"/>
    <w:rsid w:val="00C03E5D"/>
    <w:rsid w:val="00C23B71"/>
    <w:rsid w:val="00C32C82"/>
    <w:rsid w:val="00D07276"/>
    <w:rsid w:val="00DA027C"/>
    <w:rsid w:val="00DA2AD0"/>
    <w:rsid w:val="00DB30F3"/>
    <w:rsid w:val="00DD0622"/>
    <w:rsid w:val="00DF2F80"/>
    <w:rsid w:val="00F71508"/>
    <w:rsid w:val="00FE7481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23B71"/>
    <w:pPr>
      <w:widowControl w:val="0"/>
      <w:suppressAutoHyphens/>
      <w:autoSpaceDN w:val="0"/>
      <w:spacing w:after="120"/>
    </w:pPr>
    <w:rPr>
      <w:rFonts w:eastAsia="SimSun" w:cs="Arial"/>
      <w:kern w:val="3"/>
      <w:lang w:eastAsia="zh-CN" w:bidi="hi-IN"/>
    </w:rPr>
  </w:style>
  <w:style w:type="paragraph" w:styleId="a3">
    <w:name w:val="List Paragraph"/>
    <w:basedOn w:val="a"/>
    <w:uiPriority w:val="34"/>
    <w:qFormat/>
    <w:rsid w:val="00FF5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F59AC"/>
    <w:rPr>
      <w:color w:val="0000FF"/>
      <w:u w:val="single"/>
    </w:rPr>
  </w:style>
  <w:style w:type="paragraph" w:styleId="a5">
    <w:name w:val="Balloon Text"/>
    <w:basedOn w:val="a"/>
    <w:link w:val="a6"/>
    <w:rsid w:val="0066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0E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06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D0622"/>
    <w:rPr>
      <w:sz w:val="24"/>
      <w:szCs w:val="24"/>
    </w:rPr>
  </w:style>
  <w:style w:type="paragraph" w:styleId="a9">
    <w:name w:val="footer"/>
    <w:basedOn w:val="a"/>
    <w:link w:val="aa"/>
    <w:rsid w:val="00DD06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0622"/>
    <w:rPr>
      <w:sz w:val="24"/>
      <w:szCs w:val="24"/>
    </w:rPr>
  </w:style>
  <w:style w:type="paragraph" w:styleId="ab">
    <w:name w:val="No Spacing"/>
    <w:uiPriority w:val="1"/>
    <w:qFormat/>
    <w:rsid w:val="00DA2A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23B71"/>
    <w:pPr>
      <w:widowControl w:val="0"/>
      <w:suppressAutoHyphens/>
      <w:autoSpaceDN w:val="0"/>
      <w:spacing w:after="120"/>
    </w:pPr>
    <w:rPr>
      <w:rFonts w:eastAsia="SimSun" w:cs="Arial"/>
      <w:kern w:val="3"/>
      <w:lang w:eastAsia="zh-CN" w:bidi="hi-IN"/>
    </w:rPr>
  </w:style>
  <w:style w:type="paragraph" w:styleId="a3">
    <w:name w:val="List Paragraph"/>
    <w:basedOn w:val="a"/>
    <w:uiPriority w:val="34"/>
    <w:qFormat/>
    <w:rsid w:val="00FF5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F59AC"/>
    <w:rPr>
      <w:color w:val="0000FF"/>
      <w:u w:val="single"/>
    </w:rPr>
  </w:style>
  <w:style w:type="paragraph" w:styleId="a5">
    <w:name w:val="Balloon Text"/>
    <w:basedOn w:val="a"/>
    <w:link w:val="a6"/>
    <w:rsid w:val="0066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0E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06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D0622"/>
    <w:rPr>
      <w:sz w:val="24"/>
      <w:szCs w:val="24"/>
    </w:rPr>
  </w:style>
  <w:style w:type="paragraph" w:styleId="a9">
    <w:name w:val="footer"/>
    <w:basedOn w:val="a"/>
    <w:link w:val="aa"/>
    <w:rsid w:val="00DD06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0622"/>
    <w:rPr>
      <w:sz w:val="24"/>
      <w:szCs w:val="24"/>
    </w:rPr>
  </w:style>
  <w:style w:type="paragraph" w:styleId="ab">
    <w:name w:val="No Spacing"/>
    <w:uiPriority w:val="1"/>
    <w:qFormat/>
    <w:rsid w:val="00DA2A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6;&#1040;&#1041;&#1054;&#1058;&#1040;\&#1052;&#1086;&#1085;&#1080;&#1090;&#1086;&#1088;&#1080;&#1085;&#1075;%20&#1059;&#1044;&#105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40;&#1041;&#1054;&#1058;&#1040;\&#1057;&#1087;&#1080;&#1089;&#1082;&#1080;%20&#1089;&#1086;&#1090;&#1088;&#1091;&#1076;&#1085;&#1080;&#1082;&#1086;&#1074;%20&#1085;&#1072;%2001.01.2020&#1075;\&#1052;&#1054;&#1085;&#1080;&#1090;&#1086;&#1088;&#1080;&#1085;&#1075;%20&#1052;&#1054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6;&#1040;&#1041;&#1054;&#1058;&#1040;\&#1052;&#1086;&#1085;&#1080;&#1090;&#1086;&#1088;&#1080;&#1085;&#1075;%20&#1059;&#1044;&#105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Деятельность культурно-досуговых учреждений Рязанской области на период с 20 марта по 12 мая</a:t>
            </a:r>
            <a:endParaRPr lang="ru-RU" sz="1400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CC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layout>
                <c:manualLayout>
                  <c:x val="9.5610236220472489E-3"/>
                  <c:y val="-0.17310513269174679"/>
                </c:manualLayout>
              </c:layout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Лист2!$N$57:$N$61</c:f>
              <c:strCache>
                <c:ptCount val="5"/>
                <c:pt idx="0">
                  <c:v>Городские, районные акции</c:v>
                </c:pt>
                <c:pt idx="1">
                  <c:v>Флешмобы</c:v>
                </c:pt>
                <c:pt idx="2">
                  <c:v>Мастер-классы</c:v>
                </c:pt>
                <c:pt idx="3">
                  <c:v>Онлайн-выставки, онлайн- викторины,  онлайн-конкурсы  и т. д.</c:v>
                </c:pt>
                <c:pt idx="4">
                  <c:v>Международные, Всероссийские, Регионыльные акции</c:v>
                </c:pt>
              </c:strCache>
            </c:strRef>
          </c:cat>
          <c:val>
            <c:numRef>
              <c:f>Лист2!$O$57:$O$61</c:f>
              <c:numCache>
                <c:formatCode>General</c:formatCode>
                <c:ptCount val="5"/>
                <c:pt idx="0">
                  <c:v>159</c:v>
                </c:pt>
                <c:pt idx="1">
                  <c:v>136</c:v>
                </c:pt>
                <c:pt idx="2">
                  <c:v>172</c:v>
                </c:pt>
                <c:pt idx="3">
                  <c:v>526</c:v>
                </c:pt>
                <c:pt idx="4">
                  <c:v>405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425643938796202"/>
          <c:y val="0.24389520012288546"/>
          <c:w val="0.38971149648378117"/>
          <c:h val="0.7370439382100139"/>
        </c:manualLayout>
      </c:layout>
    </c:legend>
    <c:plotVisOnly val="1"/>
    <c:dispBlanksAs val="zero"/>
  </c:chart>
  <c:spPr>
    <a:solidFill>
      <a:srgbClr val="C4E4EE"/>
    </a:solidFill>
  </c:spPr>
  <c:txPr>
    <a:bodyPr/>
    <a:lstStyle/>
    <a:p>
      <a:pPr>
        <a:defRPr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050"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мероприятий проведенных культурно-досуговыми учреждениями Рязанской области на период с 20 марта по 12 мая и видеороликов снятых к ним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60869627068967"/>
          <c:y val="1.5443971955531072E-2"/>
        </c:manualLayout>
      </c:layout>
    </c:title>
    <c:plotArea>
      <c:layout>
        <c:manualLayout>
          <c:layoutTarget val="inner"/>
          <c:xMode val="edge"/>
          <c:yMode val="edge"/>
          <c:x val="0.23847593669250652"/>
          <c:y val="9.2166987797045602E-2"/>
          <c:w val="0.63091023895095033"/>
          <c:h val="0.75621084610516232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Лист1!$R$4</c:f>
              <c:strCache>
                <c:ptCount val="1"/>
                <c:pt idx="0">
                  <c:v>Мероприятия: акции, флешмобы, мастер-классы и т.д.</c:v>
                </c:pt>
              </c:strCache>
            </c:strRef>
          </c:tx>
          <c:spPr>
            <a:solidFill>
              <a:srgbClr val="2D6BB5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Лист1!$Q$5:$Q$33</c:f>
              <c:strCache>
                <c:ptCount val="29"/>
                <c:pt idx="0">
                  <c:v>Александро-Невский</c:v>
                </c:pt>
                <c:pt idx="1">
                  <c:v>Ермишинский</c:v>
                </c:pt>
                <c:pt idx="2">
                  <c:v>Захаровский</c:v>
                </c:pt>
                <c:pt idx="3">
                  <c:v>Кадомский</c:v>
                </c:pt>
                <c:pt idx="4">
                  <c:v>Касимовский</c:v>
                </c:pt>
                <c:pt idx="5">
                  <c:v>Клепиковский</c:v>
                </c:pt>
                <c:pt idx="6">
                  <c:v>Кораблинский</c:v>
                </c:pt>
                <c:pt idx="7">
                  <c:v>Милославский</c:v>
                </c:pt>
                <c:pt idx="8">
                  <c:v>Михайловский</c:v>
                </c:pt>
                <c:pt idx="9">
                  <c:v>Пителинский</c:v>
                </c:pt>
                <c:pt idx="10">
                  <c:v>Пронский</c:v>
                </c:pt>
                <c:pt idx="11">
                  <c:v>Путятинский</c:v>
                </c:pt>
                <c:pt idx="12">
                  <c:v>Рыбновский</c:v>
                </c:pt>
                <c:pt idx="13">
                  <c:v>Ряжский</c:v>
                </c:pt>
                <c:pt idx="14">
                  <c:v>Рязанский</c:v>
                </c:pt>
                <c:pt idx="15">
                  <c:v>Сапожковский</c:v>
                </c:pt>
                <c:pt idx="16">
                  <c:v>Сараевский</c:v>
                </c:pt>
                <c:pt idx="17">
                  <c:v>Сасовский</c:v>
                </c:pt>
                <c:pt idx="18">
                  <c:v>Скопинский</c:v>
                </c:pt>
                <c:pt idx="19">
                  <c:v>Спасский</c:v>
                </c:pt>
                <c:pt idx="20">
                  <c:v>Старожиловский</c:v>
                </c:pt>
                <c:pt idx="21">
                  <c:v>Ухоловский</c:v>
                </c:pt>
                <c:pt idx="22">
                  <c:v>Чучковский</c:v>
                </c:pt>
                <c:pt idx="23">
                  <c:v>Шацкий</c:v>
                </c:pt>
                <c:pt idx="24">
                  <c:v>Шиловский</c:v>
                </c:pt>
                <c:pt idx="25">
                  <c:v>гор. Касимов</c:v>
                </c:pt>
                <c:pt idx="26">
                  <c:v>гор. Рязань</c:v>
                </c:pt>
                <c:pt idx="27">
                  <c:v>гор. Сасово</c:v>
                </c:pt>
                <c:pt idx="28">
                  <c:v>гор.Скопин</c:v>
                </c:pt>
              </c:strCache>
            </c:strRef>
          </c:cat>
          <c:val>
            <c:numRef>
              <c:f>Лист1!$R$5:$R$33</c:f>
              <c:numCache>
                <c:formatCode>General</c:formatCode>
                <c:ptCount val="29"/>
                <c:pt idx="0">
                  <c:v>135</c:v>
                </c:pt>
                <c:pt idx="1">
                  <c:v>12</c:v>
                </c:pt>
                <c:pt idx="2">
                  <c:v>14</c:v>
                </c:pt>
                <c:pt idx="3">
                  <c:v>22</c:v>
                </c:pt>
                <c:pt idx="4">
                  <c:v>221</c:v>
                </c:pt>
                <c:pt idx="5">
                  <c:v>1</c:v>
                </c:pt>
                <c:pt idx="6">
                  <c:v>9</c:v>
                </c:pt>
                <c:pt idx="7">
                  <c:v>13</c:v>
                </c:pt>
                <c:pt idx="8">
                  <c:v>12</c:v>
                </c:pt>
                <c:pt idx="9">
                  <c:v>10</c:v>
                </c:pt>
                <c:pt idx="10">
                  <c:v>8</c:v>
                </c:pt>
                <c:pt idx="11">
                  <c:v>4</c:v>
                </c:pt>
                <c:pt idx="12">
                  <c:v>13</c:v>
                </c:pt>
                <c:pt idx="13">
                  <c:v>11</c:v>
                </c:pt>
                <c:pt idx="14">
                  <c:v>69</c:v>
                </c:pt>
                <c:pt idx="15">
                  <c:v>8</c:v>
                </c:pt>
                <c:pt idx="16">
                  <c:v>10</c:v>
                </c:pt>
                <c:pt idx="17">
                  <c:v>16</c:v>
                </c:pt>
                <c:pt idx="18">
                  <c:v>18</c:v>
                </c:pt>
                <c:pt idx="19">
                  <c:v>20</c:v>
                </c:pt>
                <c:pt idx="20">
                  <c:v>56</c:v>
                </c:pt>
                <c:pt idx="21">
                  <c:v>7</c:v>
                </c:pt>
                <c:pt idx="22">
                  <c:v>22</c:v>
                </c:pt>
                <c:pt idx="23">
                  <c:v>25</c:v>
                </c:pt>
                <c:pt idx="24">
                  <c:v>39</c:v>
                </c:pt>
                <c:pt idx="25">
                  <c:v>14</c:v>
                </c:pt>
                <c:pt idx="26">
                  <c:v>100</c:v>
                </c:pt>
                <c:pt idx="27">
                  <c:v>57</c:v>
                </c:pt>
                <c:pt idx="28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Лист1!$S$4</c:f>
              <c:strCache>
                <c:ptCount val="1"/>
                <c:pt idx="0">
                  <c:v>Видеоролики подготовленные к мероприятиям</c:v>
                </c:pt>
              </c:strCache>
            </c:strRef>
          </c:tx>
          <c:spPr>
            <a:solidFill>
              <a:srgbClr val="FFA219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Лист1!$Q$5:$Q$33</c:f>
              <c:strCache>
                <c:ptCount val="29"/>
                <c:pt idx="0">
                  <c:v>Александро-Невский</c:v>
                </c:pt>
                <c:pt idx="1">
                  <c:v>Ермишинский</c:v>
                </c:pt>
                <c:pt idx="2">
                  <c:v>Захаровский</c:v>
                </c:pt>
                <c:pt idx="3">
                  <c:v>Кадомский</c:v>
                </c:pt>
                <c:pt idx="4">
                  <c:v>Касимовский</c:v>
                </c:pt>
                <c:pt idx="5">
                  <c:v>Клепиковский</c:v>
                </c:pt>
                <c:pt idx="6">
                  <c:v>Кораблинский</c:v>
                </c:pt>
                <c:pt idx="7">
                  <c:v>Милославский</c:v>
                </c:pt>
                <c:pt idx="8">
                  <c:v>Михайловский</c:v>
                </c:pt>
                <c:pt idx="9">
                  <c:v>Пителинский</c:v>
                </c:pt>
                <c:pt idx="10">
                  <c:v>Пронский</c:v>
                </c:pt>
                <c:pt idx="11">
                  <c:v>Путятинский</c:v>
                </c:pt>
                <c:pt idx="12">
                  <c:v>Рыбновский</c:v>
                </c:pt>
                <c:pt idx="13">
                  <c:v>Ряжский</c:v>
                </c:pt>
                <c:pt idx="14">
                  <c:v>Рязанский</c:v>
                </c:pt>
                <c:pt idx="15">
                  <c:v>Сапожковский</c:v>
                </c:pt>
                <c:pt idx="16">
                  <c:v>Сараевский</c:v>
                </c:pt>
                <c:pt idx="17">
                  <c:v>Сасовский</c:v>
                </c:pt>
                <c:pt idx="18">
                  <c:v>Скопинский</c:v>
                </c:pt>
                <c:pt idx="19">
                  <c:v>Спасский</c:v>
                </c:pt>
                <c:pt idx="20">
                  <c:v>Старожиловский</c:v>
                </c:pt>
                <c:pt idx="21">
                  <c:v>Ухоловский</c:v>
                </c:pt>
                <c:pt idx="22">
                  <c:v>Чучковский</c:v>
                </c:pt>
                <c:pt idx="23">
                  <c:v>Шацкий</c:v>
                </c:pt>
                <c:pt idx="24">
                  <c:v>Шиловский</c:v>
                </c:pt>
                <c:pt idx="25">
                  <c:v>гор. Касимов</c:v>
                </c:pt>
                <c:pt idx="26">
                  <c:v>гор. Рязань</c:v>
                </c:pt>
                <c:pt idx="27">
                  <c:v>гор. Сасово</c:v>
                </c:pt>
                <c:pt idx="28">
                  <c:v>гор.Скопин</c:v>
                </c:pt>
              </c:strCache>
            </c:strRef>
          </c:cat>
          <c:val>
            <c:numRef>
              <c:f>Лист1!$S$5:$S$33</c:f>
              <c:numCache>
                <c:formatCode>General</c:formatCode>
                <c:ptCount val="29"/>
                <c:pt idx="0">
                  <c:v>68</c:v>
                </c:pt>
                <c:pt idx="1">
                  <c:v>17</c:v>
                </c:pt>
                <c:pt idx="2">
                  <c:v>11</c:v>
                </c:pt>
                <c:pt idx="3">
                  <c:v>38</c:v>
                </c:pt>
                <c:pt idx="4">
                  <c:v>130</c:v>
                </c:pt>
                <c:pt idx="5">
                  <c:v>1</c:v>
                </c:pt>
                <c:pt idx="6">
                  <c:v>9</c:v>
                </c:pt>
                <c:pt idx="7">
                  <c:v>52</c:v>
                </c:pt>
                <c:pt idx="8">
                  <c:v>32</c:v>
                </c:pt>
                <c:pt idx="9">
                  <c:v>47</c:v>
                </c:pt>
                <c:pt idx="10">
                  <c:v>24</c:v>
                </c:pt>
                <c:pt idx="11">
                  <c:v>2</c:v>
                </c:pt>
                <c:pt idx="12">
                  <c:v>49</c:v>
                </c:pt>
                <c:pt idx="13">
                  <c:v>11</c:v>
                </c:pt>
                <c:pt idx="14">
                  <c:v>147</c:v>
                </c:pt>
                <c:pt idx="15">
                  <c:v>34</c:v>
                </c:pt>
                <c:pt idx="16">
                  <c:v>39</c:v>
                </c:pt>
                <c:pt idx="17">
                  <c:v>70</c:v>
                </c:pt>
                <c:pt idx="18">
                  <c:v>28</c:v>
                </c:pt>
                <c:pt idx="19">
                  <c:v>34</c:v>
                </c:pt>
                <c:pt idx="20">
                  <c:v>81</c:v>
                </c:pt>
                <c:pt idx="21">
                  <c:v>8</c:v>
                </c:pt>
                <c:pt idx="22">
                  <c:v>31</c:v>
                </c:pt>
                <c:pt idx="23">
                  <c:v>39</c:v>
                </c:pt>
                <c:pt idx="24">
                  <c:v>117</c:v>
                </c:pt>
                <c:pt idx="25">
                  <c:v>110</c:v>
                </c:pt>
                <c:pt idx="26">
                  <c:v>581</c:v>
                </c:pt>
                <c:pt idx="27">
                  <c:v>120</c:v>
                </c:pt>
                <c:pt idx="28">
                  <c:v>234</c:v>
                </c:pt>
              </c:numCache>
            </c:numRef>
          </c:val>
        </c:ser>
        <c:overlap val="100"/>
        <c:axId val="120334592"/>
        <c:axId val="120651776"/>
      </c:barChart>
      <c:catAx>
        <c:axId val="120334592"/>
        <c:scaling>
          <c:orientation val="minMax"/>
        </c:scaling>
        <c:axPos val="l"/>
        <c:numFmt formatCode="General" sourceLinked="1"/>
        <c:tickLblPos val="nextTo"/>
        <c:crossAx val="120651776"/>
        <c:crosses val="autoZero"/>
        <c:auto val="1"/>
        <c:lblAlgn val="ctr"/>
        <c:lblOffset val="100"/>
      </c:catAx>
      <c:valAx>
        <c:axId val="120651776"/>
        <c:scaling>
          <c:orientation val="minMax"/>
        </c:scaling>
        <c:axPos val="b"/>
        <c:majorGridlines/>
        <c:numFmt formatCode="0%" sourceLinked="1"/>
        <c:tickLblPos val="nextTo"/>
        <c:crossAx val="120334592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legend>
      <c:legendPos val="r"/>
      <c:layout>
        <c:manualLayout>
          <c:xMode val="edge"/>
          <c:yMode val="edge"/>
          <c:x val="3.2735843528234311E-2"/>
          <c:y val="0.89430009633911389"/>
          <c:w val="0.32283387597078245"/>
          <c:h val="9.5391297366730896E-2"/>
        </c:manualLayout>
      </c:layout>
    </c:legend>
    <c:plotVisOnly val="1"/>
    <c:dispBlanksAs val="gap"/>
  </c:chart>
  <c:spPr>
    <a:gradFill>
      <a:gsLst>
        <a:gs pos="0">
          <a:srgbClr val="7030A0"/>
        </a:gs>
        <a:gs pos="0">
          <a:schemeClr val="accent1">
            <a:lumMod val="40000"/>
            <a:lumOff val="60000"/>
          </a:schemeClr>
        </a:gs>
        <a:gs pos="83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Международные, Всероссийские, Региональные мероприятия, в которых приняли участие культурно-досуговые</a:t>
            </a:r>
            <a:r>
              <a:rPr lang="ru-RU" baseline="0"/>
              <a:t> учреждения Рязанской области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Лист2!$B$99:$B$127</c:f>
              <c:strCache>
                <c:ptCount val="29"/>
                <c:pt idx="0">
                  <c:v>Александро-Невский</c:v>
                </c:pt>
                <c:pt idx="1">
                  <c:v>Ермишинский</c:v>
                </c:pt>
                <c:pt idx="2">
                  <c:v>Захаровский</c:v>
                </c:pt>
                <c:pt idx="3">
                  <c:v>Кадомский</c:v>
                </c:pt>
                <c:pt idx="4">
                  <c:v>Касимовский</c:v>
                </c:pt>
                <c:pt idx="5">
                  <c:v>Клепиковский</c:v>
                </c:pt>
                <c:pt idx="6">
                  <c:v>Кораблинский</c:v>
                </c:pt>
                <c:pt idx="7">
                  <c:v>Милославский</c:v>
                </c:pt>
                <c:pt idx="8">
                  <c:v>Михайловский</c:v>
                </c:pt>
                <c:pt idx="9">
                  <c:v>Пителинский</c:v>
                </c:pt>
                <c:pt idx="10">
                  <c:v>Пронский</c:v>
                </c:pt>
                <c:pt idx="11">
                  <c:v>Путятинский</c:v>
                </c:pt>
                <c:pt idx="12">
                  <c:v>Рыбновский</c:v>
                </c:pt>
                <c:pt idx="13">
                  <c:v>Ряжский</c:v>
                </c:pt>
                <c:pt idx="14">
                  <c:v>Рязанский</c:v>
                </c:pt>
                <c:pt idx="15">
                  <c:v>Сапожковский</c:v>
                </c:pt>
                <c:pt idx="16">
                  <c:v>Сараевский</c:v>
                </c:pt>
                <c:pt idx="17">
                  <c:v>Сасовский</c:v>
                </c:pt>
                <c:pt idx="18">
                  <c:v>Скопинский</c:v>
                </c:pt>
                <c:pt idx="19">
                  <c:v>Спасский</c:v>
                </c:pt>
                <c:pt idx="20">
                  <c:v>Старожиловский</c:v>
                </c:pt>
                <c:pt idx="21">
                  <c:v>Ухоловский</c:v>
                </c:pt>
                <c:pt idx="22">
                  <c:v>Чучковский</c:v>
                </c:pt>
                <c:pt idx="23">
                  <c:v>Шацкий</c:v>
                </c:pt>
                <c:pt idx="24">
                  <c:v>Шиловский</c:v>
                </c:pt>
                <c:pt idx="25">
                  <c:v>гор. Касимов</c:v>
                </c:pt>
                <c:pt idx="26">
                  <c:v>гор. Рязань</c:v>
                </c:pt>
                <c:pt idx="27">
                  <c:v>гор. Сасово</c:v>
                </c:pt>
                <c:pt idx="28">
                  <c:v>гор. Скопин</c:v>
                </c:pt>
              </c:strCache>
            </c:strRef>
          </c:cat>
          <c:val>
            <c:numRef>
              <c:f>Лист2!$C$99:$C$127</c:f>
              <c:numCache>
                <c:formatCode>General</c:formatCode>
                <c:ptCount val="29"/>
                <c:pt idx="0">
                  <c:v>24</c:v>
                </c:pt>
                <c:pt idx="1">
                  <c:v>12</c:v>
                </c:pt>
                <c:pt idx="2">
                  <c:v>9</c:v>
                </c:pt>
                <c:pt idx="3">
                  <c:v>13</c:v>
                </c:pt>
                <c:pt idx="4">
                  <c:v>26</c:v>
                </c:pt>
                <c:pt idx="5">
                  <c:v>7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8</c:v>
                </c:pt>
                <c:pt idx="10">
                  <c:v>13</c:v>
                </c:pt>
                <c:pt idx="11">
                  <c:v>7</c:v>
                </c:pt>
                <c:pt idx="12">
                  <c:v>14</c:v>
                </c:pt>
                <c:pt idx="13">
                  <c:v>7</c:v>
                </c:pt>
                <c:pt idx="14">
                  <c:v>20</c:v>
                </c:pt>
                <c:pt idx="15">
                  <c:v>16</c:v>
                </c:pt>
                <c:pt idx="16">
                  <c:v>6</c:v>
                </c:pt>
                <c:pt idx="17">
                  <c:v>6</c:v>
                </c:pt>
                <c:pt idx="18">
                  <c:v>24</c:v>
                </c:pt>
                <c:pt idx="19">
                  <c:v>11</c:v>
                </c:pt>
                <c:pt idx="20">
                  <c:v>33</c:v>
                </c:pt>
                <c:pt idx="21">
                  <c:v>14</c:v>
                </c:pt>
                <c:pt idx="22">
                  <c:v>16</c:v>
                </c:pt>
                <c:pt idx="23">
                  <c:v>13</c:v>
                </c:pt>
                <c:pt idx="24">
                  <c:v>10</c:v>
                </c:pt>
                <c:pt idx="25">
                  <c:v>8</c:v>
                </c:pt>
                <c:pt idx="26">
                  <c:v>15</c:v>
                </c:pt>
                <c:pt idx="27">
                  <c:v>24</c:v>
                </c:pt>
                <c:pt idx="28">
                  <c:v>24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3F2A-4295-92BE-392AB5501830}"/>
            </c:ext>
          </c:extLst>
        </c:ser>
        <c:gapWidth val="70"/>
        <c:shape val="box"/>
        <c:axId val="120820096"/>
        <c:axId val="120822400"/>
        <c:axId val="0"/>
      </c:bar3DChart>
      <c:catAx>
        <c:axId val="120820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822400"/>
        <c:crosses val="autoZero"/>
        <c:auto val="1"/>
        <c:lblAlgn val="ctr"/>
        <c:lblOffset val="100"/>
      </c:catAx>
      <c:valAx>
        <c:axId val="120822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2082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>
      <a:gsLst>
        <a:gs pos="0">
          <a:schemeClr val="accent2">
            <a:lumMod val="5000"/>
            <a:lumOff val="95000"/>
          </a:schemeClr>
        </a:gs>
        <a:gs pos="74000">
          <a:schemeClr val="accent2">
            <a:lumMod val="45000"/>
            <a:lumOff val="55000"/>
          </a:schemeClr>
        </a:gs>
        <a:gs pos="83000">
          <a:schemeClr val="accent2">
            <a:lumMod val="45000"/>
            <a:lumOff val="55000"/>
          </a:schemeClr>
        </a:gs>
        <a:gs pos="100000">
          <a:schemeClr val="accent2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3</cp:revision>
  <dcterms:created xsi:type="dcterms:W3CDTF">2020-05-15T11:23:00Z</dcterms:created>
  <dcterms:modified xsi:type="dcterms:W3CDTF">2020-05-15T11:34:00Z</dcterms:modified>
</cp:coreProperties>
</file>